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17" w:rsidRDefault="00854517">
      <w:pPr>
        <w:spacing w:line="600" w:lineRule="exact"/>
        <w:jc w:val="center"/>
        <w:outlineLvl w:val="0"/>
        <w:rPr>
          <w:rFonts w:ascii="方正小标宋简体" w:eastAsia="方正小标宋简体" w:hAnsi="宋体"/>
          <w:color w:val="000000"/>
          <w:sz w:val="72"/>
          <w:szCs w:val="72"/>
        </w:rPr>
      </w:pPr>
      <w:bookmarkStart w:id="0" w:name="_Toc15306267"/>
    </w:p>
    <w:p w:rsidR="00854517" w:rsidRDefault="00854517">
      <w:pPr>
        <w:spacing w:line="600" w:lineRule="exact"/>
        <w:jc w:val="center"/>
        <w:outlineLvl w:val="0"/>
        <w:rPr>
          <w:rFonts w:ascii="方正小标宋简体" w:eastAsia="方正小标宋简体" w:hAnsi="宋体"/>
          <w:color w:val="000000"/>
          <w:sz w:val="72"/>
          <w:szCs w:val="72"/>
        </w:rPr>
      </w:pPr>
    </w:p>
    <w:p w:rsidR="00854517" w:rsidRDefault="00854517">
      <w:pPr>
        <w:spacing w:line="600" w:lineRule="exact"/>
        <w:jc w:val="center"/>
        <w:outlineLvl w:val="0"/>
        <w:rPr>
          <w:rFonts w:ascii="方正小标宋简体" w:eastAsia="方正小标宋简体" w:hAnsi="宋体"/>
          <w:color w:val="000000"/>
          <w:sz w:val="72"/>
          <w:szCs w:val="72"/>
        </w:rPr>
      </w:pPr>
    </w:p>
    <w:p w:rsidR="00854517" w:rsidRDefault="00854517">
      <w:pPr>
        <w:spacing w:line="600" w:lineRule="exact"/>
        <w:jc w:val="center"/>
        <w:outlineLvl w:val="0"/>
        <w:rPr>
          <w:rFonts w:ascii="方正小标宋简体" w:eastAsia="方正小标宋简体" w:hAnsi="宋体"/>
          <w:color w:val="000000"/>
          <w:sz w:val="72"/>
          <w:szCs w:val="72"/>
        </w:rPr>
      </w:pPr>
    </w:p>
    <w:p w:rsidR="00854517" w:rsidRDefault="005E43A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854517" w:rsidRDefault="005E43A7">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Pr>
          <w:rFonts w:ascii="方正小标宋简体" w:eastAsia="方正小标宋简体" w:hAnsi="宋体" w:cs="方正小标宋简体" w:hint="eastAsia"/>
          <w:color w:val="000000"/>
          <w:sz w:val="72"/>
          <w:szCs w:val="72"/>
        </w:rPr>
        <w:t>中共四川省委政法委员会部门决算</w:t>
      </w:r>
      <w:bookmarkEnd w:id="6"/>
      <w:bookmarkEnd w:id="7"/>
      <w:bookmarkEnd w:id="8"/>
      <w:bookmarkEnd w:id="9"/>
      <w:bookmarkEnd w:id="10"/>
      <w:bookmarkEnd w:id="11"/>
    </w:p>
    <w:p w:rsidR="00854517" w:rsidRDefault="005E43A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854517" w:rsidRDefault="00614CEB">
      <w:pPr>
        <w:widowControl/>
        <w:jc w:val="center"/>
        <w:rPr>
          <w:rFonts w:ascii="仿宋_GB2312" w:eastAsia="仿宋_GB2312" w:hAnsi="仿宋_GB2312" w:cs="仿宋_GB2312"/>
          <w:sz w:val="28"/>
          <w:szCs w:val="28"/>
        </w:rPr>
      </w:pPr>
      <w:r>
        <w:rPr>
          <w:rFonts w:ascii="仿宋_GB2312" w:eastAsia="仿宋_GB2312" w:hAnsi="仿宋_GB2312" w:cs="仿宋_GB2312" w:hint="eastAsia"/>
          <w:color w:val="000000"/>
          <w:sz w:val="48"/>
          <w:szCs w:val="48"/>
        </w:rPr>
        <w:fldChar w:fldCharType="begin"/>
      </w:r>
      <w:r w:rsidR="005E43A7">
        <w:rPr>
          <w:rFonts w:ascii="仿宋_GB2312" w:eastAsia="仿宋_GB2312" w:hAnsi="仿宋_GB2312" w:cs="仿宋_GB2312" w:hint="eastAsia"/>
          <w:color w:val="000000"/>
          <w:sz w:val="48"/>
          <w:szCs w:val="48"/>
        </w:rPr>
        <w:instrText xml:space="preserve"> TOC \o "1-2" \h \z \u </w:instrText>
      </w:r>
      <w:r>
        <w:rPr>
          <w:rFonts w:ascii="仿宋_GB2312" w:eastAsia="仿宋_GB2312" w:hAnsi="仿宋_GB2312" w:cs="仿宋_GB2312" w:hint="eastAsia"/>
          <w:color w:val="000000"/>
          <w:sz w:val="48"/>
          <w:szCs w:val="48"/>
        </w:rPr>
        <w:fldChar w:fldCharType="separate"/>
      </w:r>
    </w:p>
    <w:p w:rsidR="00854517" w:rsidRDefault="005E43A7">
      <w:pPr>
        <w:pStyle w:val="10"/>
        <w:rPr>
          <w:rFonts w:ascii="仿宋_GB2312" w:eastAsia="仿宋_GB2312" w:hAnsi="仿宋_GB2312" w:cs="仿宋_GB2312"/>
        </w:rPr>
      </w:pPr>
      <w:r>
        <w:rPr>
          <w:rFonts w:ascii="仿宋_GB2312" w:eastAsia="仿宋_GB2312" w:hAnsi="仿宋_GB2312" w:cs="仿宋_GB2312" w:hint="eastAsia"/>
        </w:rPr>
        <w:t>公开时间：2019年8月29日</w:t>
      </w:r>
    </w:p>
    <w:p w:rsidR="00854517" w:rsidRDefault="00854517">
      <w:pPr>
        <w:rPr>
          <w:rFonts w:ascii="仿宋_GB2312" w:eastAsia="仿宋_GB2312" w:hAnsi="仿宋_GB2312" w:cs="仿宋_GB2312"/>
        </w:rPr>
      </w:pPr>
    </w:p>
    <w:p w:rsidR="00854517" w:rsidRDefault="00614CEB">
      <w:pPr>
        <w:pStyle w:val="10"/>
        <w:rPr>
          <w:rFonts w:ascii="仿宋_GB2312" w:eastAsia="仿宋_GB2312" w:hAnsi="仿宋_GB2312" w:cs="仿宋_GB2312"/>
        </w:rPr>
      </w:pPr>
      <w:hyperlink w:anchor="_Toc15396599" w:history="1">
        <w:r w:rsidR="005E43A7">
          <w:rPr>
            <w:rStyle w:val="a8"/>
            <w:rFonts w:ascii="仿宋_GB2312" w:eastAsia="仿宋_GB2312" w:hAnsi="仿宋_GB2312" w:cs="仿宋_GB2312" w:hint="eastAsia"/>
          </w:rPr>
          <w:t>第一部分 部门概况</w:t>
        </w:r>
        <w:r w:rsidR="005E43A7">
          <w:rPr>
            <w:rFonts w:ascii="仿宋_GB2312" w:eastAsia="仿宋_GB2312" w:hAnsi="仿宋_GB2312" w:cs="仿宋_GB2312" w:hint="eastAsia"/>
          </w:rPr>
          <w:tab/>
          <w:t>4</w:t>
        </w:r>
      </w:hyperlink>
    </w:p>
    <w:p w:rsidR="00854517" w:rsidRDefault="00614CEB">
      <w:pPr>
        <w:pStyle w:val="20"/>
        <w:rPr>
          <w:rFonts w:ascii="仿宋_GB2312" w:eastAsia="仿宋_GB2312" w:hAnsi="仿宋_GB2312" w:cs="仿宋_GB2312"/>
          <w:sz w:val="28"/>
          <w:szCs w:val="28"/>
        </w:rPr>
      </w:pPr>
      <w:hyperlink w:anchor="_Toc15396600" w:history="1">
        <w:r w:rsidR="005E43A7">
          <w:rPr>
            <w:rStyle w:val="a8"/>
            <w:rFonts w:ascii="仿宋_GB2312" w:eastAsia="仿宋_GB2312" w:hAnsi="仿宋_GB2312" w:cs="仿宋_GB2312" w:hint="eastAsia"/>
            <w:sz w:val="28"/>
            <w:szCs w:val="28"/>
          </w:rPr>
          <w:t>一、基本职能及主要工作</w:t>
        </w:r>
        <w:r w:rsidR="005E43A7">
          <w:rPr>
            <w:rFonts w:ascii="仿宋_GB2312" w:eastAsia="仿宋_GB2312" w:hAnsi="仿宋_GB2312" w:cs="仿宋_GB2312" w:hint="eastAsia"/>
            <w:sz w:val="28"/>
            <w:szCs w:val="28"/>
          </w:rPr>
          <w:tab/>
          <w:t>4</w:t>
        </w:r>
      </w:hyperlink>
    </w:p>
    <w:p w:rsidR="00854517" w:rsidRDefault="00614CEB">
      <w:pPr>
        <w:pStyle w:val="20"/>
        <w:rPr>
          <w:rFonts w:ascii="仿宋_GB2312" w:eastAsia="仿宋_GB2312" w:hAnsi="仿宋_GB2312" w:cs="仿宋_GB2312"/>
          <w:sz w:val="28"/>
          <w:szCs w:val="28"/>
        </w:rPr>
      </w:pPr>
      <w:hyperlink w:anchor="_Toc15396601" w:history="1">
        <w:r w:rsidR="005E43A7">
          <w:rPr>
            <w:rStyle w:val="a8"/>
            <w:rFonts w:ascii="仿宋_GB2312" w:eastAsia="仿宋_GB2312" w:hAnsi="仿宋_GB2312" w:cs="仿宋_GB2312" w:hint="eastAsia"/>
            <w:sz w:val="28"/>
            <w:szCs w:val="28"/>
          </w:rPr>
          <w:t>二、机构设置</w:t>
        </w:r>
        <w:r w:rsidR="005E43A7">
          <w:rPr>
            <w:rFonts w:ascii="仿宋_GB2312" w:eastAsia="仿宋_GB2312" w:hAnsi="仿宋_GB2312" w:cs="仿宋_GB2312" w:hint="eastAsia"/>
            <w:sz w:val="28"/>
            <w:szCs w:val="28"/>
          </w:rPr>
          <w:tab/>
          <w:t>6</w:t>
        </w:r>
      </w:hyperlink>
    </w:p>
    <w:p w:rsidR="00854517" w:rsidRDefault="00614CEB">
      <w:pPr>
        <w:pStyle w:val="10"/>
        <w:rPr>
          <w:rFonts w:ascii="仿宋_GB2312" w:eastAsia="仿宋_GB2312" w:hAnsi="仿宋_GB2312" w:cs="仿宋_GB2312"/>
        </w:rPr>
      </w:pPr>
      <w:hyperlink w:anchor="_Toc15396602" w:history="1">
        <w:r w:rsidR="005E43A7">
          <w:rPr>
            <w:rStyle w:val="a8"/>
            <w:rFonts w:ascii="仿宋_GB2312" w:eastAsia="仿宋_GB2312" w:hAnsi="仿宋_GB2312" w:cs="仿宋_GB2312" w:hint="eastAsia"/>
          </w:rPr>
          <w:t>第二部分 2018年度部门决算情况说明</w:t>
        </w:r>
        <w:r w:rsidR="005E43A7">
          <w:rPr>
            <w:rFonts w:ascii="仿宋_GB2312" w:eastAsia="仿宋_GB2312" w:hAnsi="仿宋_GB2312" w:cs="仿宋_GB2312" w:hint="eastAsia"/>
          </w:rPr>
          <w:tab/>
          <w:t>7</w:t>
        </w:r>
      </w:hyperlink>
    </w:p>
    <w:p w:rsidR="00854517" w:rsidRDefault="00614CEB">
      <w:pPr>
        <w:pStyle w:val="20"/>
        <w:rPr>
          <w:rFonts w:ascii="仿宋_GB2312" w:eastAsia="仿宋_GB2312" w:hAnsi="仿宋_GB2312" w:cs="仿宋_GB2312"/>
          <w:sz w:val="28"/>
          <w:szCs w:val="28"/>
        </w:rPr>
      </w:pPr>
      <w:hyperlink w:anchor="_Toc15396603" w:history="1">
        <w:r w:rsidR="005E43A7">
          <w:rPr>
            <w:rStyle w:val="a8"/>
            <w:rFonts w:ascii="仿宋_GB2312" w:eastAsia="仿宋_GB2312" w:hAnsi="仿宋_GB2312" w:cs="仿宋_GB2312" w:hint="eastAsia"/>
            <w:sz w:val="28"/>
            <w:szCs w:val="28"/>
          </w:rPr>
          <w:t>一、收入支出决算总体情况说明</w:t>
        </w:r>
        <w:r w:rsidR="005E43A7">
          <w:rPr>
            <w:rFonts w:ascii="仿宋_GB2312" w:eastAsia="仿宋_GB2312" w:hAnsi="仿宋_GB2312" w:cs="仿宋_GB2312" w:hint="eastAsia"/>
            <w:sz w:val="28"/>
            <w:szCs w:val="28"/>
          </w:rPr>
          <w:tab/>
          <w:t>7</w:t>
        </w:r>
      </w:hyperlink>
    </w:p>
    <w:p w:rsidR="00854517" w:rsidRDefault="00614CEB">
      <w:pPr>
        <w:pStyle w:val="20"/>
        <w:rPr>
          <w:rFonts w:ascii="仿宋_GB2312" w:eastAsia="仿宋_GB2312" w:hAnsi="仿宋_GB2312" w:cs="仿宋_GB2312"/>
          <w:sz w:val="28"/>
          <w:szCs w:val="28"/>
        </w:rPr>
      </w:pPr>
      <w:hyperlink w:anchor="_Toc15396604" w:history="1">
        <w:r w:rsidR="005E43A7">
          <w:rPr>
            <w:rStyle w:val="a8"/>
            <w:rFonts w:ascii="仿宋_GB2312" w:eastAsia="仿宋_GB2312" w:hAnsi="仿宋_GB2312" w:cs="仿宋_GB2312" w:hint="eastAsia"/>
            <w:sz w:val="28"/>
            <w:szCs w:val="28"/>
          </w:rPr>
          <w:t>二、收入决算情况说明</w:t>
        </w:r>
        <w:r w:rsidR="005E43A7">
          <w:rPr>
            <w:rFonts w:ascii="仿宋_GB2312" w:eastAsia="仿宋_GB2312" w:hAnsi="仿宋_GB2312" w:cs="仿宋_GB2312" w:hint="eastAsia"/>
            <w:sz w:val="28"/>
            <w:szCs w:val="28"/>
          </w:rPr>
          <w:tab/>
          <w:t>7</w:t>
        </w:r>
      </w:hyperlink>
    </w:p>
    <w:p w:rsidR="00854517" w:rsidRDefault="00614CEB">
      <w:pPr>
        <w:pStyle w:val="20"/>
        <w:rPr>
          <w:rFonts w:ascii="仿宋_GB2312" w:eastAsia="仿宋_GB2312" w:hAnsi="仿宋_GB2312" w:cs="仿宋_GB2312"/>
          <w:sz w:val="28"/>
          <w:szCs w:val="28"/>
        </w:rPr>
      </w:pPr>
      <w:hyperlink w:anchor="_Toc15396605" w:history="1">
        <w:r w:rsidR="005E43A7">
          <w:rPr>
            <w:rStyle w:val="a8"/>
            <w:rFonts w:ascii="仿宋_GB2312" w:eastAsia="仿宋_GB2312" w:hAnsi="仿宋_GB2312" w:cs="仿宋_GB2312" w:hint="eastAsia"/>
            <w:sz w:val="28"/>
            <w:szCs w:val="28"/>
          </w:rPr>
          <w:t>三、支出决算情况说明</w:t>
        </w:r>
        <w:r w:rsidR="005E43A7">
          <w:rPr>
            <w:rFonts w:ascii="仿宋_GB2312" w:eastAsia="仿宋_GB2312" w:hAnsi="仿宋_GB2312" w:cs="仿宋_GB2312" w:hint="eastAsia"/>
            <w:sz w:val="28"/>
            <w:szCs w:val="28"/>
          </w:rPr>
          <w:tab/>
          <w:t>8</w:t>
        </w:r>
      </w:hyperlink>
    </w:p>
    <w:p w:rsidR="00854517" w:rsidRDefault="00614CEB">
      <w:pPr>
        <w:pStyle w:val="20"/>
        <w:rPr>
          <w:rFonts w:ascii="仿宋_GB2312" w:eastAsia="仿宋_GB2312" w:hAnsi="仿宋_GB2312" w:cs="仿宋_GB2312"/>
          <w:sz w:val="28"/>
          <w:szCs w:val="28"/>
        </w:rPr>
      </w:pPr>
      <w:hyperlink w:anchor="_Toc15396606" w:history="1">
        <w:r w:rsidR="005E43A7">
          <w:rPr>
            <w:rStyle w:val="a8"/>
            <w:rFonts w:ascii="仿宋_GB2312" w:eastAsia="仿宋_GB2312" w:hAnsi="仿宋_GB2312" w:cs="仿宋_GB2312" w:hint="eastAsia"/>
            <w:sz w:val="28"/>
            <w:szCs w:val="28"/>
          </w:rPr>
          <w:t>四、财政拨款收入支出决算总体情况说明</w:t>
        </w:r>
        <w:r w:rsidR="005E43A7">
          <w:rPr>
            <w:rFonts w:ascii="仿宋_GB2312" w:eastAsia="仿宋_GB2312" w:hAnsi="仿宋_GB2312" w:cs="仿宋_GB2312" w:hint="eastAsia"/>
            <w:sz w:val="28"/>
            <w:szCs w:val="28"/>
          </w:rPr>
          <w:tab/>
          <w:t>9</w:t>
        </w:r>
      </w:hyperlink>
    </w:p>
    <w:p w:rsidR="00854517" w:rsidRDefault="00614CEB">
      <w:pPr>
        <w:pStyle w:val="20"/>
        <w:rPr>
          <w:rFonts w:ascii="仿宋_GB2312" w:eastAsia="仿宋_GB2312" w:hAnsi="仿宋_GB2312" w:cs="仿宋_GB2312"/>
          <w:sz w:val="28"/>
          <w:szCs w:val="28"/>
        </w:rPr>
      </w:pPr>
      <w:hyperlink w:anchor="_Toc15396607" w:history="1">
        <w:r w:rsidR="005E43A7">
          <w:rPr>
            <w:rStyle w:val="a8"/>
            <w:rFonts w:ascii="仿宋_GB2312" w:eastAsia="仿宋_GB2312" w:hAnsi="仿宋_GB2312" w:cs="仿宋_GB2312" w:hint="eastAsia"/>
            <w:sz w:val="28"/>
            <w:szCs w:val="28"/>
          </w:rPr>
          <w:t>五、一般公共预算财政拨款支出决算情况说明</w:t>
        </w:r>
        <w:r w:rsidR="005E43A7">
          <w:rPr>
            <w:rFonts w:ascii="仿宋_GB2312" w:eastAsia="仿宋_GB2312" w:hAnsi="仿宋_GB2312" w:cs="仿宋_GB2312" w:hint="eastAsia"/>
            <w:sz w:val="28"/>
            <w:szCs w:val="28"/>
          </w:rPr>
          <w:tab/>
        </w:r>
        <w:r w:rsidR="002267C1">
          <w:rPr>
            <w:rFonts w:ascii="仿宋_GB2312" w:eastAsia="仿宋_GB2312" w:hAnsi="仿宋_GB2312" w:cs="仿宋_GB2312" w:hint="eastAsia"/>
            <w:sz w:val="28"/>
            <w:szCs w:val="28"/>
          </w:rPr>
          <w:t>10</w:t>
        </w:r>
      </w:hyperlink>
    </w:p>
    <w:p w:rsidR="00854517" w:rsidRDefault="00614CEB">
      <w:pPr>
        <w:pStyle w:val="20"/>
        <w:rPr>
          <w:rFonts w:ascii="仿宋_GB2312" w:eastAsia="仿宋_GB2312" w:hAnsi="仿宋_GB2312" w:cs="仿宋_GB2312"/>
          <w:sz w:val="28"/>
          <w:szCs w:val="28"/>
        </w:rPr>
      </w:pPr>
      <w:hyperlink w:anchor="_Toc15396608" w:history="1">
        <w:r w:rsidR="005E43A7">
          <w:rPr>
            <w:rFonts w:ascii="仿宋_GB2312" w:eastAsia="仿宋_GB2312" w:hAnsi="仿宋_GB2312" w:cs="仿宋_GB2312" w:hint="eastAsia"/>
            <w:sz w:val="28"/>
            <w:szCs w:val="28"/>
          </w:rPr>
          <w:t>六、一般公共预算财政拨款基本支出决算情况说明</w:t>
        </w:r>
        <w:r w:rsidR="005E43A7">
          <w:rPr>
            <w:rFonts w:ascii="仿宋_GB2312" w:eastAsia="仿宋_GB2312" w:hAnsi="仿宋_GB2312" w:cs="仿宋_GB2312" w:hint="eastAsia"/>
            <w:sz w:val="28"/>
            <w:szCs w:val="28"/>
          </w:rPr>
          <w:tab/>
          <w:t>1</w:t>
        </w:r>
      </w:hyperlink>
      <w:r w:rsidR="005E43A7">
        <w:rPr>
          <w:rFonts w:ascii="仿宋_GB2312" w:eastAsia="仿宋_GB2312" w:hAnsi="仿宋_GB2312" w:cs="仿宋_GB2312" w:hint="eastAsia"/>
          <w:sz w:val="28"/>
          <w:szCs w:val="28"/>
        </w:rPr>
        <w:t>2</w:t>
      </w:r>
    </w:p>
    <w:p w:rsidR="00854517" w:rsidRDefault="00614CEB">
      <w:pPr>
        <w:pStyle w:val="20"/>
        <w:rPr>
          <w:rFonts w:ascii="仿宋_GB2312" w:eastAsia="仿宋_GB2312" w:hAnsi="仿宋_GB2312" w:cs="仿宋_GB2312"/>
          <w:sz w:val="28"/>
          <w:szCs w:val="28"/>
        </w:rPr>
      </w:pPr>
      <w:hyperlink w:anchor="_Toc15396609" w:history="1">
        <w:r w:rsidR="005E43A7">
          <w:rPr>
            <w:rStyle w:val="a8"/>
            <w:rFonts w:ascii="仿宋_GB2312" w:eastAsia="仿宋_GB2312" w:hAnsi="仿宋_GB2312" w:cs="仿宋_GB2312" w:hint="eastAsia"/>
            <w:sz w:val="28"/>
            <w:szCs w:val="28"/>
          </w:rPr>
          <w:t>七、“三公”经费财政拨款支出决算情况说明</w:t>
        </w:r>
        <w:r w:rsidR="005E43A7">
          <w:rPr>
            <w:rFonts w:ascii="仿宋_GB2312" w:eastAsia="仿宋_GB2312" w:hAnsi="仿宋_GB2312" w:cs="仿宋_GB2312" w:hint="eastAsia"/>
            <w:sz w:val="28"/>
            <w:szCs w:val="28"/>
          </w:rPr>
          <w:tab/>
          <w:t>1</w:t>
        </w:r>
        <w:r>
          <w:rPr>
            <w:rFonts w:ascii="仿宋_GB2312" w:eastAsia="仿宋_GB2312" w:hAnsi="仿宋_GB2312" w:cs="仿宋_GB2312" w:hint="eastAsia"/>
            <w:sz w:val="28"/>
            <w:szCs w:val="28"/>
          </w:rPr>
          <w:fldChar w:fldCharType="begin"/>
        </w:r>
        <w:r w:rsidR="005E43A7">
          <w:rPr>
            <w:rFonts w:ascii="仿宋_GB2312" w:eastAsia="仿宋_GB2312" w:hAnsi="仿宋_GB2312" w:cs="仿宋_GB2312" w:hint="eastAsia"/>
            <w:sz w:val="28"/>
            <w:szCs w:val="28"/>
          </w:rPr>
          <w:instrText xml:space="preserve"> PAGEREF _Toc15396609 \h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sidR="005E43A7">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hyperlink>
    </w:p>
    <w:p w:rsidR="00854517" w:rsidRDefault="00614CEB">
      <w:pPr>
        <w:pStyle w:val="20"/>
        <w:rPr>
          <w:rFonts w:ascii="仿宋_GB2312" w:eastAsia="仿宋_GB2312" w:hAnsi="仿宋_GB2312" w:cs="仿宋_GB2312"/>
          <w:sz w:val="28"/>
          <w:szCs w:val="28"/>
        </w:rPr>
      </w:pPr>
      <w:hyperlink w:anchor="_Toc15396610" w:history="1">
        <w:r w:rsidR="005E43A7">
          <w:rPr>
            <w:rStyle w:val="a8"/>
            <w:rFonts w:ascii="仿宋_GB2312" w:eastAsia="仿宋_GB2312" w:hAnsi="仿宋_GB2312" w:cs="仿宋_GB2312" w:hint="eastAsia"/>
            <w:sz w:val="28"/>
            <w:szCs w:val="28"/>
          </w:rPr>
          <w:t>八、政府性基金预算支出决算情况说明</w:t>
        </w:r>
        <w:r w:rsidR="005E43A7">
          <w:rPr>
            <w:rFonts w:ascii="仿宋_GB2312" w:eastAsia="仿宋_GB2312" w:hAnsi="仿宋_GB2312" w:cs="仿宋_GB2312" w:hint="eastAsia"/>
            <w:sz w:val="28"/>
            <w:szCs w:val="28"/>
          </w:rPr>
          <w:tab/>
          <w:t>15</w:t>
        </w:r>
      </w:hyperlink>
    </w:p>
    <w:p w:rsidR="00854517" w:rsidRDefault="00614CEB">
      <w:pPr>
        <w:pStyle w:val="20"/>
        <w:rPr>
          <w:rFonts w:ascii="仿宋_GB2312" w:eastAsia="仿宋_GB2312" w:hAnsi="仿宋_GB2312" w:cs="仿宋_GB2312"/>
          <w:sz w:val="28"/>
          <w:szCs w:val="28"/>
        </w:rPr>
      </w:pPr>
      <w:hyperlink w:anchor="_Toc15396611" w:history="1">
        <w:r w:rsidR="005E43A7">
          <w:rPr>
            <w:rStyle w:val="a8"/>
            <w:rFonts w:ascii="仿宋_GB2312" w:eastAsia="仿宋_GB2312" w:hAnsi="仿宋_GB2312" w:cs="仿宋_GB2312" w:hint="eastAsia"/>
            <w:sz w:val="28"/>
            <w:szCs w:val="28"/>
          </w:rPr>
          <w:t>九、 国有资本经营预算支出决算情况说明</w:t>
        </w:r>
        <w:r w:rsidR="005E43A7">
          <w:rPr>
            <w:rFonts w:ascii="仿宋_GB2312" w:eastAsia="仿宋_GB2312" w:hAnsi="仿宋_GB2312" w:cs="仿宋_GB2312" w:hint="eastAsia"/>
            <w:sz w:val="28"/>
            <w:szCs w:val="28"/>
          </w:rPr>
          <w:tab/>
          <w:t>1</w:t>
        </w:r>
        <w:r w:rsidR="002267C1">
          <w:rPr>
            <w:rFonts w:ascii="仿宋_GB2312" w:eastAsia="仿宋_GB2312" w:hAnsi="仿宋_GB2312" w:cs="仿宋_GB2312" w:hint="eastAsia"/>
            <w:sz w:val="28"/>
            <w:szCs w:val="28"/>
          </w:rPr>
          <w:t>6</w:t>
        </w:r>
      </w:hyperlink>
    </w:p>
    <w:p w:rsidR="002267C1" w:rsidRDefault="002267C1" w:rsidP="002267C1">
      <w:pPr>
        <w:pStyle w:val="20"/>
        <w:rPr>
          <w:rFonts w:ascii="仿宋_GB2312" w:eastAsia="仿宋_GB2312" w:hAnsi="仿宋_GB2312" w:cs="仿宋_GB2312"/>
          <w:sz w:val="28"/>
          <w:szCs w:val="28"/>
        </w:rPr>
      </w:pPr>
      <w:hyperlink w:anchor="_Toc15396611" w:history="1">
        <w:r>
          <w:rPr>
            <w:rStyle w:val="a8"/>
            <w:rFonts w:ascii="仿宋_GB2312" w:eastAsia="仿宋_GB2312" w:hAnsi="仿宋_GB2312" w:cs="仿宋_GB2312" w:hint="eastAsia"/>
            <w:sz w:val="28"/>
            <w:szCs w:val="28"/>
          </w:rPr>
          <w:t>十、 预算绩效情况说明</w:t>
        </w:r>
        <w:r>
          <w:rPr>
            <w:rFonts w:ascii="仿宋_GB2312" w:eastAsia="仿宋_GB2312" w:hAnsi="仿宋_GB2312" w:cs="仿宋_GB2312" w:hint="eastAsia"/>
            <w:sz w:val="28"/>
            <w:szCs w:val="28"/>
          </w:rPr>
          <w:tab/>
          <w:t>16</w:t>
        </w:r>
      </w:hyperlink>
    </w:p>
    <w:p w:rsidR="00854517" w:rsidRDefault="00614CEB">
      <w:pPr>
        <w:pStyle w:val="20"/>
        <w:rPr>
          <w:rFonts w:ascii="仿宋_GB2312" w:eastAsia="仿宋_GB2312" w:hAnsi="仿宋_GB2312" w:cs="仿宋_GB2312"/>
          <w:sz w:val="28"/>
          <w:szCs w:val="28"/>
        </w:rPr>
      </w:pPr>
      <w:hyperlink w:anchor="_Toc15396612" w:history="1">
        <w:r w:rsidR="005E43A7">
          <w:rPr>
            <w:rFonts w:ascii="仿宋_GB2312" w:eastAsia="仿宋_GB2312" w:hAnsi="仿宋_GB2312" w:cs="仿宋_GB2312" w:hint="eastAsia"/>
            <w:sz w:val="28"/>
            <w:szCs w:val="28"/>
          </w:rPr>
          <w:t>十一、其他重要事项的情况说明</w:t>
        </w:r>
        <w:r w:rsidR="005E43A7">
          <w:rPr>
            <w:rFonts w:ascii="仿宋_GB2312" w:eastAsia="仿宋_GB2312" w:hAnsi="仿宋_GB2312" w:cs="仿宋_GB2312" w:hint="eastAsia"/>
            <w:sz w:val="28"/>
            <w:szCs w:val="28"/>
          </w:rPr>
          <w:tab/>
          <w:t>2</w:t>
        </w:r>
      </w:hyperlink>
      <w:r w:rsidR="002267C1">
        <w:rPr>
          <w:rFonts w:ascii="仿宋_GB2312" w:eastAsia="仿宋_GB2312" w:hAnsi="仿宋_GB2312" w:cs="仿宋_GB2312" w:hint="eastAsia"/>
          <w:sz w:val="28"/>
          <w:szCs w:val="28"/>
        </w:rPr>
        <w:t>2</w:t>
      </w:r>
    </w:p>
    <w:p w:rsidR="00854517" w:rsidRDefault="00614CEB">
      <w:pPr>
        <w:pStyle w:val="10"/>
        <w:rPr>
          <w:rFonts w:ascii="仿宋_GB2312" w:eastAsia="仿宋_GB2312" w:hAnsi="仿宋_GB2312" w:cs="仿宋_GB2312"/>
        </w:rPr>
      </w:pPr>
      <w:hyperlink w:anchor="_Toc15396613" w:history="1">
        <w:r w:rsidR="005E43A7">
          <w:rPr>
            <w:rStyle w:val="a8"/>
            <w:rFonts w:ascii="仿宋_GB2312" w:eastAsia="仿宋_GB2312" w:hAnsi="仿宋_GB2312" w:cs="仿宋_GB2312" w:hint="eastAsia"/>
            <w:kern w:val="44"/>
          </w:rPr>
          <w:t>第三部分</w:t>
        </w:r>
        <w:r w:rsidR="005E43A7">
          <w:rPr>
            <w:rStyle w:val="a8"/>
            <w:rFonts w:ascii="仿宋_GB2312" w:eastAsia="仿宋_GB2312" w:hAnsi="仿宋_GB2312" w:cs="仿宋_GB2312" w:hint="eastAsia"/>
          </w:rPr>
          <w:t xml:space="preserve"> 名</w:t>
        </w:r>
        <w:r w:rsidR="005E43A7">
          <w:rPr>
            <w:rStyle w:val="a8"/>
            <w:rFonts w:ascii="仿宋_GB2312" w:eastAsia="仿宋_GB2312" w:hAnsi="仿宋_GB2312" w:cs="仿宋_GB2312" w:hint="eastAsia"/>
            <w:kern w:val="44"/>
          </w:rPr>
          <w:t>词解释</w:t>
        </w:r>
        <w:r w:rsidR="005E43A7">
          <w:rPr>
            <w:rFonts w:ascii="仿宋_GB2312" w:eastAsia="仿宋_GB2312" w:hAnsi="仿宋_GB2312" w:cs="仿宋_GB2312" w:hint="eastAsia"/>
          </w:rPr>
          <w:tab/>
          <w:t>2</w:t>
        </w:r>
        <w:r w:rsidR="002267C1">
          <w:rPr>
            <w:rFonts w:ascii="仿宋_GB2312" w:eastAsia="仿宋_GB2312" w:hAnsi="仿宋_GB2312" w:cs="仿宋_GB2312" w:hint="eastAsia"/>
          </w:rPr>
          <w:t>4</w:t>
        </w:r>
      </w:hyperlink>
    </w:p>
    <w:p w:rsidR="00854517" w:rsidRDefault="00614CEB">
      <w:pPr>
        <w:pStyle w:val="10"/>
        <w:rPr>
          <w:rFonts w:ascii="仿宋_GB2312" w:eastAsia="仿宋_GB2312" w:hAnsi="仿宋_GB2312" w:cs="仿宋_GB2312"/>
        </w:rPr>
      </w:pPr>
      <w:hyperlink w:anchor="_Toc15396614" w:history="1">
        <w:r w:rsidR="005E43A7">
          <w:rPr>
            <w:rStyle w:val="a8"/>
            <w:rFonts w:ascii="仿宋_GB2312" w:eastAsia="仿宋_GB2312" w:hAnsi="仿宋_GB2312" w:cs="仿宋_GB2312" w:hint="eastAsia"/>
          </w:rPr>
          <w:t>第</w:t>
        </w:r>
        <w:r w:rsidR="005E43A7">
          <w:rPr>
            <w:rStyle w:val="a8"/>
            <w:rFonts w:ascii="仿宋_GB2312" w:eastAsia="仿宋_GB2312" w:hAnsi="仿宋_GB2312" w:cs="仿宋_GB2312" w:hint="eastAsia"/>
            <w:kern w:val="44"/>
          </w:rPr>
          <w:t>四部分 附件</w:t>
        </w:r>
        <w:r w:rsidR="005E43A7">
          <w:rPr>
            <w:rFonts w:ascii="仿宋_GB2312" w:eastAsia="仿宋_GB2312" w:hAnsi="仿宋_GB2312" w:cs="仿宋_GB2312" w:hint="eastAsia"/>
          </w:rPr>
          <w:tab/>
          <w:t>2</w:t>
        </w:r>
        <w:r w:rsidR="002267C1">
          <w:rPr>
            <w:rFonts w:ascii="仿宋_GB2312" w:eastAsia="仿宋_GB2312" w:hAnsi="仿宋_GB2312" w:cs="仿宋_GB2312" w:hint="eastAsia"/>
          </w:rPr>
          <w:t>7</w:t>
        </w:r>
      </w:hyperlink>
    </w:p>
    <w:p w:rsidR="00854517" w:rsidRDefault="00614CEB">
      <w:pPr>
        <w:pStyle w:val="20"/>
        <w:rPr>
          <w:rFonts w:ascii="仿宋_GB2312" w:eastAsia="仿宋_GB2312" w:hAnsi="仿宋_GB2312" w:cs="仿宋_GB2312"/>
          <w:sz w:val="28"/>
          <w:szCs w:val="28"/>
        </w:rPr>
      </w:pPr>
      <w:hyperlink w:anchor="_Toc15396615" w:history="1">
        <w:r w:rsidR="005E43A7">
          <w:rPr>
            <w:rStyle w:val="a8"/>
            <w:rFonts w:ascii="仿宋_GB2312" w:eastAsia="仿宋_GB2312" w:hAnsi="仿宋_GB2312" w:cs="仿宋_GB2312" w:hint="eastAsia"/>
            <w:kern w:val="44"/>
            <w:sz w:val="28"/>
            <w:szCs w:val="28"/>
          </w:rPr>
          <w:t>附件1</w:t>
        </w:r>
        <w:r w:rsidR="005E43A7">
          <w:rPr>
            <w:rFonts w:ascii="仿宋_GB2312" w:eastAsia="仿宋_GB2312" w:hAnsi="仿宋_GB2312" w:cs="仿宋_GB2312" w:hint="eastAsia"/>
            <w:sz w:val="28"/>
            <w:szCs w:val="28"/>
          </w:rPr>
          <w:tab/>
          <w:t>2</w:t>
        </w:r>
        <w:r w:rsidR="002267C1">
          <w:rPr>
            <w:rFonts w:ascii="仿宋_GB2312" w:eastAsia="仿宋_GB2312" w:hAnsi="仿宋_GB2312" w:cs="仿宋_GB2312" w:hint="eastAsia"/>
            <w:sz w:val="28"/>
            <w:szCs w:val="28"/>
          </w:rPr>
          <w:t>7</w:t>
        </w:r>
      </w:hyperlink>
    </w:p>
    <w:p w:rsidR="00854517" w:rsidRDefault="00614CEB">
      <w:pPr>
        <w:pStyle w:val="10"/>
        <w:rPr>
          <w:rFonts w:ascii="仿宋_GB2312" w:eastAsia="仿宋_GB2312" w:hAnsi="仿宋_GB2312" w:cs="仿宋_GB2312"/>
        </w:rPr>
      </w:pPr>
      <w:hyperlink w:anchor="_Toc15396618" w:history="1">
        <w:r w:rsidR="005E43A7">
          <w:rPr>
            <w:rStyle w:val="a8"/>
            <w:rFonts w:ascii="仿宋_GB2312" w:eastAsia="仿宋_GB2312" w:hAnsi="仿宋_GB2312" w:cs="仿宋_GB2312" w:hint="eastAsia"/>
          </w:rPr>
          <w:t>第</w:t>
        </w:r>
        <w:r w:rsidR="005E43A7">
          <w:rPr>
            <w:rStyle w:val="a8"/>
            <w:rFonts w:ascii="仿宋_GB2312" w:eastAsia="仿宋_GB2312" w:hAnsi="仿宋_GB2312" w:cs="仿宋_GB2312" w:hint="eastAsia"/>
            <w:kern w:val="44"/>
          </w:rPr>
          <w:t>五部分 附表</w:t>
        </w:r>
        <w:r w:rsidR="005E43A7">
          <w:rPr>
            <w:rFonts w:ascii="仿宋_GB2312" w:eastAsia="仿宋_GB2312" w:hAnsi="仿宋_GB2312" w:cs="仿宋_GB2312" w:hint="eastAsia"/>
          </w:rPr>
          <w:tab/>
          <w:t>3</w:t>
        </w:r>
        <w:r w:rsidR="002267C1">
          <w:rPr>
            <w:rFonts w:ascii="仿宋_GB2312" w:eastAsia="仿宋_GB2312" w:hAnsi="仿宋_GB2312" w:cs="仿宋_GB2312" w:hint="eastAsia"/>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hyperlink w:anchor="_Toc15396619" w:history="1">
        <w:r>
          <w:rPr>
            <w:rStyle w:val="a8"/>
            <w:rFonts w:ascii="仿宋_GB2312" w:eastAsia="仿宋_GB2312" w:hAnsi="仿宋_GB2312" w:cs="仿宋_GB2312" w:hint="eastAsia"/>
            <w:sz w:val="28"/>
            <w:szCs w:val="28"/>
          </w:rPr>
          <w:t>收入支出决算总表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hyperlink w:anchor="_Toc15396620" w:history="1">
        <w:r>
          <w:rPr>
            <w:rStyle w:val="a8"/>
            <w:rFonts w:ascii="仿宋_GB2312" w:eastAsia="仿宋_GB2312" w:hAnsi="仿宋_GB2312" w:cs="仿宋_GB2312" w:hint="eastAsia"/>
            <w:sz w:val="28"/>
            <w:szCs w:val="28"/>
          </w:rPr>
          <w:t>收入总表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hyperlink w:anchor="_Toc15396621" w:history="1">
        <w:r>
          <w:rPr>
            <w:rStyle w:val="a8"/>
            <w:rFonts w:ascii="仿宋_GB2312" w:eastAsia="仿宋_GB2312" w:hAnsi="仿宋_GB2312" w:cs="仿宋_GB2312" w:hint="eastAsia"/>
            <w:sz w:val="28"/>
            <w:szCs w:val="28"/>
          </w:rPr>
          <w:t>支出总表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hyperlink w:anchor="_Toc15396622" w:history="1">
        <w:r>
          <w:rPr>
            <w:rStyle w:val="a8"/>
            <w:rFonts w:ascii="仿宋_GB2312" w:eastAsia="仿宋_GB2312" w:hAnsi="仿宋_GB2312" w:cs="仿宋_GB2312" w:hint="eastAsia"/>
            <w:sz w:val="28"/>
            <w:szCs w:val="28"/>
          </w:rPr>
          <w:t>财政拨款收入支出决算总表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hyperlink w:anchor="_Toc15396623" w:history="1">
        <w:r>
          <w:rPr>
            <w:rFonts w:ascii="仿宋_GB2312" w:eastAsia="仿宋_GB2312" w:hAnsi="仿宋_GB2312" w:cs="仿宋_GB2312" w:hint="eastAsia"/>
            <w:sz w:val="28"/>
            <w:szCs w:val="28"/>
          </w:rPr>
          <w:t>财政拨款支出决算明细表（政府经济分类科目）</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六、</w:t>
      </w:r>
      <w:hyperlink w:anchor="_Toc15396624" w:history="1">
        <w:r>
          <w:rPr>
            <w:rStyle w:val="a8"/>
            <w:rFonts w:ascii="仿宋_GB2312" w:eastAsia="仿宋_GB2312" w:hAnsi="仿宋_GB2312" w:cs="仿宋_GB2312" w:hint="eastAsia"/>
            <w:sz w:val="28"/>
            <w:szCs w:val="28"/>
          </w:rPr>
          <w:t>一般公共预算财政拨款支出决算表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七、</w:t>
      </w:r>
      <w:hyperlink w:anchor="_Toc15396625" w:history="1">
        <w:r>
          <w:rPr>
            <w:rStyle w:val="a8"/>
            <w:rFonts w:ascii="仿宋_GB2312" w:eastAsia="仿宋_GB2312" w:hAnsi="仿宋_GB2312" w:cs="仿宋_GB2312" w:hint="eastAsia"/>
            <w:sz w:val="28"/>
            <w:szCs w:val="28"/>
          </w:rPr>
          <w:t>一般公共预算财政拨款支出决算明细表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八、</w:t>
      </w:r>
      <w:hyperlink w:anchor="_Toc15396626" w:history="1">
        <w:r>
          <w:rPr>
            <w:rStyle w:val="a8"/>
            <w:rFonts w:ascii="仿宋_GB2312" w:eastAsia="仿宋_GB2312" w:hAnsi="仿宋_GB2312" w:cs="仿宋_GB2312" w:hint="eastAsia"/>
            <w:sz w:val="28"/>
            <w:szCs w:val="28"/>
          </w:rPr>
          <w:t>一般公共预算财政拨款基本支出决算表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九、</w:t>
      </w:r>
      <w:hyperlink w:anchor="_Toc15396627" w:history="1">
        <w:r>
          <w:rPr>
            <w:rStyle w:val="a8"/>
            <w:rFonts w:ascii="仿宋_GB2312" w:eastAsia="仿宋_GB2312" w:hAnsi="仿宋_GB2312" w:cs="仿宋_GB2312" w:hint="eastAsia"/>
            <w:sz w:val="28"/>
            <w:szCs w:val="28"/>
          </w:rPr>
          <w:t>一般公共预算财政拨款项目支出决算表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十、</w:t>
      </w:r>
      <w:hyperlink w:anchor="_Toc15396628" w:history="1">
        <w:r>
          <w:rPr>
            <w:rStyle w:val="a8"/>
            <w:rFonts w:ascii="仿宋_GB2312" w:eastAsia="仿宋_GB2312" w:hAnsi="仿宋_GB2312" w:cs="仿宋_GB2312" w:hint="eastAsia"/>
            <w:sz w:val="28"/>
            <w:szCs w:val="28"/>
          </w:rPr>
          <w:t>一般公共预算财政拨款“三公”经费支出决算表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十一、</w:t>
      </w:r>
      <w:hyperlink w:anchor="_Toc15396629" w:history="1">
        <w:r>
          <w:rPr>
            <w:rStyle w:val="a8"/>
            <w:rFonts w:ascii="仿宋_GB2312" w:eastAsia="仿宋_GB2312" w:hAnsi="仿宋_GB2312" w:cs="仿宋_GB2312" w:hint="eastAsia"/>
            <w:sz w:val="28"/>
            <w:szCs w:val="28"/>
          </w:rPr>
          <w:t>政府性基金预算财政拨款收入支出决算表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8"/>
          <w:szCs w:val="28"/>
        </w:rPr>
      </w:pPr>
      <w:r>
        <w:rPr>
          <w:rFonts w:ascii="仿宋_GB2312" w:eastAsia="仿宋_GB2312" w:hAnsi="仿宋_GB2312" w:cs="仿宋_GB2312" w:hint="eastAsia"/>
          <w:sz w:val="28"/>
          <w:szCs w:val="28"/>
        </w:rPr>
        <w:t>十二、</w:t>
      </w:r>
      <w:hyperlink w:anchor="_Toc15396630" w:history="1">
        <w:r>
          <w:rPr>
            <w:rStyle w:val="a8"/>
            <w:rFonts w:ascii="仿宋_GB2312" w:eastAsia="仿宋_GB2312" w:hAnsi="仿宋_GB2312" w:cs="仿宋_GB2312" w:hint="eastAsia"/>
            <w:sz w:val="28"/>
            <w:szCs w:val="28"/>
          </w:rPr>
          <w:t>政府性基金预算财政拨款“三公”经费支出决算表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5E43A7">
      <w:pPr>
        <w:pStyle w:val="20"/>
        <w:rPr>
          <w:rFonts w:ascii="仿宋_GB2312" w:eastAsia="仿宋_GB2312" w:hAnsi="仿宋_GB2312" w:cs="仿宋_GB2312"/>
          <w:sz w:val="24"/>
          <w:szCs w:val="24"/>
        </w:rPr>
      </w:pPr>
      <w:r>
        <w:rPr>
          <w:rFonts w:ascii="仿宋_GB2312" w:eastAsia="仿宋_GB2312" w:hAnsi="仿宋_GB2312" w:cs="仿宋_GB2312" w:hint="eastAsia"/>
          <w:sz w:val="28"/>
          <w:szCs w:val="28"/>
        </w:rPr>
        <w:t>十三、</w:t>
      </w:r>
      <w:hyperlink w:anchor="_Toc15396631" w:history="1">
        <w:r>
          <w:rPr>
            <w:rStyle w:val="a8"/>
            <w:rFonts w:ascii="仿宋_GB2312" w:eastAsia="仿宋_GB2312" w:hAnsi="仿宋_GB2312" w:cs="仿宋_GB2312" w:hint="eastAsia"/>
            <w:sz w:val="28"/>
            <w:szCs w:val="28"/>
          </w:rPr>
          <w:t>国有资本经营预算支出决算表</w:t>
        </w:r>
        <w:r>
          <w:rPr>
            <w:rFonts w:ascii="仿宋_GB2312" w:eastAsia="仿宋_GB2312" w:hAnsi="仿宋_GB2312" w:cs="仿宋_GB2312" w:hint="eastAsia"/>
            <w:sz w:val="28"/>
            <w:szCs w:val="28"/>
          </w:rPr>
          <w:tab/>
          <w:t>3</w:t>
        </w:r>
        <w:r w:rsidR="002267C1">
          <w:rPr>
            <w:rFonts w:ascii="仿宋_GB2312" w:eastAsia="仿宋_GB2312" w:hAnsi="仿宋_GB2312" w:cs="仿宋_GB2312" w:hint="eastAsia"/>
            <w:sz w:val="28"/>
            <w:szCs w:val="28"/>
          </w:rPr>
          <w:t>4</w:t>
        </w:r>
      </w:hyperlink>
    </w:p>
    <w:p w:rsidR="00854517" w:rsidRDefault="00614CEB">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48"/>
          <w:szCs w:val="48"/>
        </w:rPr>
        <w:fldChar w:fldCharType="end"/>
      </w:r>
    </w:p>
    <w:p w:rsidR="00854517" w:rsidRDefault="005E43A7">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854517" w:rsidRDefault="005E43A7">
      <w:pPr>
        <w:pStyle w:val="1"/>
        <w:jc w:val="center"/>
        <w:rPr>
          <w:rStyle w:val="1Char"/>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2"/>
      <w:bookmarkEnd w:id="13"/>
    </w:p>
    <w:p w:rsidR="00854517" w:rsidRDefault="00854517">
      <w:pPr>
        <w:widowControl/>
        <w:jc w:val="left"/>
        <w:rPr>
          <w:rFonts w:ascii="黑体" w:eastAsia="黑体"/>
          <w:color w:val="000000"/>
          <w:sz w:val="32"/>
          <w:szCs w:val="32"/>
        </w:rPr>
      </w:pPr>
    </w:p>
    <w:p w:rsidR="00854517" w:rsidRDefault="005E43A7">
      <w:pPr>
        <w:pStyle w:val="2"/>
        <w:rPr>
          <w:rStyle w:val="2Char"/>
          <w:rFonts w:ascii="仿宋" w:eastAsia="仿宋" w:hAnsi="仿宋" w:cs="Times New Roman"/>
        </w:rPr>
      </w:pPr>
      <w:bookmarkStart w:id="14" w:name="_Toc15377197"/>
      <w:bookmarkStart w:id="15"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854517" w:rsidRDefault="005E43A7">
      <w:pPr>
        <w:snapToGrid w:val="0"/>
        <w:spacing w:line="580" w:lineRule="exact"/>
        <w:ind w:firstLineChars="196" w:firstLine="627"/>
        <w:rPr>
          <w:rFonts w:ascii="仿宋_GB2312" w:eastAsia="仿宋_GB2312" w:hAnsi="仿宋_GB2312" w:cs="仿宋_GB2312"/>
          <w:color w:val="000000"/>
          <w:sz w:val="32"/>
          <w:szCs w:val="32"/>
        </w:rPr>
      </w:pPr>
      <w:bookmarkStart w:id="16" w:name="_Toc15377198"/>
      <w:bookmarkStart w:id="17" w:name="_Toc15378445"/>
      <w:r>
        <w:rPr>
          <w:rFonts w:ascii="仿宋_GB2312" w:eastAsia="仿宋_GB2312" w:hAnsi="仿宋_GB2312" w:cs="仿宋_GB2312" w:hint="eastAsia"/>
          <w:color w:val="000000"/>
          <w:sz w:val="32"/>
          <w:szCs w:val="32"/>
        </w:rPr>
        <w:t>（一）主要职能</w:t>
      </w:r>
      <w:bookmarkEnd w:id="16"/>
      <w:bookmarkEnd w:id="17"/>
    </w:p>
    <w:p w:rsidR="00854517" w:rsidRDefault="005E43A7">
      <w:pPr>
        <w:snapToGrid w:val="0"/>
        <w:spacing w:line="580" w:lineRule="exact"/>
        <w:ind w:firstLineChars="196" w:firstLine="627"/>
        <w:rPr>
          <w:rFonts w:ascii="仿宋_GB2312" w:eastAsia="仿宋_GB2312" w:hAnsi="仿宋_GB2312" w:cs="仿宋_GB2312"/>
          <w:color w:val="2B2B2B"/>
          <w:kern w:val="0"/>
          <w:sz w:val="32"/>
          <w:szCs w:val="32"/>
        </w:rPr>
      </w:pPr>
      <w:r>
        <w:rPr>
          <w:rFonts w:ascii="仿宋_GB2312" w:eastAsia="仿宋_GB2312" w:hAnsi="仿宋_GB2312" w:cs="仿宋_GB2312" w:hint="eastAsia"/>
          <w:color w:val="2B2B2B"/>
          <w:kern w:val="0"/>
          <w:sz w:val="32"/>
          <w:szCs w:val="32"/>
        </w:rPr>
        <w:t>省委政法委是省委领导管理政法工作的职能部门和重要组织形式。在省委的统一领导下，统筹协调维护政治安全、社会治安综合治理、维护社会稳定等工作，指导推动大案要案查处，加强执法监督，组织开展政法宣传和舆论引导，深化政法改革，推进平安四川、法治四川建设，加强过硬队伍建设，深化智能化建设，协同省级有关职能部门管理监督政法领导干部，组织开展政法领域的调查研究。</w:t>
      </w:r>
    </w:p>
    <w:p w:rsidR="00854517" w:rsidRDefault="005E43A7">
      <w:pPr>
        <w:pStyle w:val="a3"/>
        <w:adjustRightInd w:val="0"/>
        <w:snapToGrid w:val="0"/>
        <w:spacing w:before="93" w:line="600" w:lineRule="exact"/>
        <w:ind w:firstLineChars="210" w:firstLine="672"/>
        <w:outlineLvl w:val="2"/>
        <w:rPr>
          <w:rFonts w:hAnsi="仿宋_GB2312"/>
          <w:color w:val="000000"/>
          <w:sz w:val="32"/>
          <w:szCs w:val="32"/>
        </w:rPr>
      </w:pPr>
      <w:bookmarkStart w:id="18" w:name="_Toc15377199"/>
      <w:bookmarkStart w:id="19" w:name="_Toc15378446"/>
      <w:r>
        <w:rPr>
          <w:rFonts w:hAnsi="仿宋_GB2312" w:hint="eastAsia"/>
          <w:color w:val="000000"/>
          <w:sz w:val="32"/>
          <w:szCs w:val="32"/>
        </w:rPr>
        <w:t>（二）2018年重点工作完成情况</w:t>
      </w:r>
      <w:bookmarkEnd w:id="18"/>
      <w:bookmarkEnd w:id="19"/>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1.学习贯彻习近平新时代中国特色社会主义思想取得新进展。扎实开展“大学习、大讨论、大调研”活动，举办学习贯彻习近平新时代中国特色社会主义思</w:t>
      </w:r>
      <w:r>
        <w:rPr>
          <w:rFonts w:ascii="仿宋_GB2312" w:eastAsia="仿宋_GB2312" w:cs="仿宋_GB2312" w:hint="eastAsia"/>
          <w:sz w:val="32"/>
          <w:szCs w:val="32"/>
        </w:rPr>
        <w:t>想专题研讨班，分层分类对县处级以上政法领导干部全覆盖培训，形成一批有价值的研究成果，进一步丰富完善了政法工作战略谋划。</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维护全省政治安全社会稳定展现新担当。持续深化藏区依法常态化治理，藏区局势保持总体稳定。依法打击各类敌对势力渗透破坏图谋，消除了一批政治安全隐患。加强各</w:t>
      </w:r>
      <w:r>
        <w:rPr>
          <w:rFonts w:ascii="仿宋_GB2312" w:eastAsia="仿宋_GB2312" w:cs="仿宋_GB2312" w:hint="eastAsia"/>
          <w:sz w:val="32"/>
          <w:szCs w:val="32"/>
        </w:rPr>
        <w:lastRenderedPageBreak/>
        <w:t>类利益诉求群体教育稳控，扎实做好上海合作组织青岛峰会等重大活动维稳安保，守住了社会稳定底线。</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服务经济社会发展大局实现新作为。坚持以法治助推高质量发展，凉山籍吸毒人员、外流贩毒人员数量大幅下降，摘毒签推动脱贫攻坚取得重大进展。出台政法系统保障服务民营经济健康发展意见，开展打击破坏环境资源违法犯罪专项行动，建立长江流域</w:t>
      </w:r>
      <w:r>
        <w:rPr>
          <w:rFonts w:ascii="仿宋_GB2312" w:eastAsia="仿宋_GB2312" w:cs="仿宋_GB2312"/>
          <w:sz w:val="32"/>
          <w:szCs w:val="32"/>
        </w:rPr>
        <w:t>11</w:t>
      </w:r>
      <w:r>
        <w:rPr>
          <w:rFonts w:ascii="仿宋_GB2312" w:eastAsia="仿宋_GB2312" w:cs="仿宋_GB2312" w:hint="eastAsia"/>
          <w:sz w:val="32"/>
          <w:szCs w:val="32"/>
        </w:rPr>
        <w:t>省（市）污染防治司法协作机制，深化“放管服”改革，深入开展公益诉讼，有效保障了经济社会平稳健康发展。</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社会治安综合治理迈上新台阶。大力健全社会治安防控体系，持续推动公共安全重点领域整治，扫黑除恶专项斗争取得阶段性重要成果，黑恶势力违法犯罪等突出问题得到有效遏制，全省刑事、治安案件分别实现同比下降，人民群众安全感进一步提升，得到中央督导组充分肯定。有效排查化解各类矛盾纠纷，综治中心、网格化服务管理、“雪亮工程”等工作纵深推进，矛盾纠纷多元化解经验在全国交流推广。</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政法领域改革取得新突破。全面深化司法体制改革，省级政法机构改革任务基本完成，员额制改革、大数据智能辅助办案系统等多项工作走在全国前列，“基本解决执行难”取得重大进展，法律监督效果明显提升，公共法律服务体系初步建成，执法司法公信力显著增强。</w:t>
      </w:r>
    </w:p>
    <w:p w:rsidR="00854517" w:rsidRDefault="005E43A7">
      <w:pPr>
        <w:spacing w:line="600" w:lineRule="exact"/>
        <w:ind w:firstLineChars="200" w:firstLine="640"/>
        <w:jc w:val="left"/>
        <w:rPr>
          <w:rFonts w:ascii="仿宋_GB2312" w:eastAsia="仿宋_GB2312"/>
          <w:color w:val="FF0000"/>
          <w:sz w:val="32"/>
          <w:szCs w:val="32"/>
        </w:rPr>
      </w:pPr>
      <w:r>
        <w:rPr>
          <w:rFonts w:ascii="仿宋_GB2312" w:eastAsia="仿宋_GB2312" w:cs="仿宋_GB2312"/>
          <w:sz w:val="32"/>
          <w:szCs w:val="32"/>
        </w:rPr>
        <w:t>6.</w:t>
      </w:r>
      <w:r>
        <w:rPr>
          <w:rFonts w:ascii="仿宋_GB2312" w:eastAsia="仿宋_GB2312" w:cs="仿宋_GB2312" w:hint="eastAsia"/>
          <w:sz w:val="32"/>
          <w:szCs w:val="32"/>
        </w:rPr>
        <w:t>政法队伍建设呈现新气象。扎实抓好巡视整改工作，</w:t>
      </w:r>
      <w:r>
        <w:rPr>
          <w:rFonts w:ascii="仿宋_GB2312" w:eastAsia="仿宋_GB2312" w:cs="仿宋_GB2312" w:hint="eastAsia"/>
          <w:sz w:val="32"/>
          <w:szCs w:val="32"/>
        </w:rPr>
        <w:lastRenderedPageBreak/>
        <w:t>全面开展实战练兵，政法队伍凝聚力、战斗力进一步增强，</w:t>
      </w:r>
      <w:r>
        <w:rPr>
          <w:rFonts w:ascii="仿宋_GB2312" w:eastAsia="仿宋_GB2312" w:cs="仿宋_GB2312"/>
          <w:sz w:val="32"/>
          <w:szCs w:val="32"/>
        </w:rPr>
        <w:t>350</w:t>
      </w:r>
      <w:r>
        <w:rPr>
          <w:rFonts w:ascii="仿宋_GB2312" w:eastAsia="仿宋_GB2312" w:cs="仿宋_GB2312" w:hint="eastAsia"/>
          <w:sz w:val="32"/>
          <w:szCs w:val="32"/>
        </w:rPr>
        <w:t>个集体和个人获得国家或省部级表彰。</w:t>
      </w:r>
    </w:p>
    <w:p w:rsidR="00854517" w:rsidRDefault="005E43A7">
      <w:pPr>
        <w:pStyle w:val="2"/>
        <w:rPr>
          <w:rStyle w:val="2Char"/>
          <w:rFonts w:cs="Times New Roman"/>
        </w:rPr>
      </w:pPr>
      <w:bookmarkStart w:id="20" w:name="_Toc15377200"/>
      <w:bookmarkStart w:id="21"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0"/>
      <w:bookmarkEnd w:id="21"/>
    </w:p>
    <w:p w:rsidR="00854517" w:rsidRDefault="005E43A7">
      <w:pPr>
        <w:pStyle w:val="a3"/>
        <w:adjustRightInd w:val="0"/>
        <w:snapToGrid w:val="0"/>
        <w:spacing w:before="93" w:line="600" w:lineRule="exact"/>
        <w:ind w:firstLineChars="210" w:firstLine="672"/>
        <w:rPr>
          <w:rFonts w:hAnsi="仿宋_GB2312"/>
          <w:color w:val="000000"/>
          <w:sz w:val="32"/>
          <w:szCs w:val="32"/>
        </w:rPr>
      </w:pPr>
      <w:r>
        <w:rPr>
          <w:rFonts w:hAnsi="仿宋_GB2312" w:hint="eastAsia"/>
          <w:color w:val="000000"/>
          <w:sz w:val="32"/>
          <w:szCs w:val="32"/>
        </w:rPr>
        <w:t>省委政法委下属二级单位3个，其中行政单位2个，参照公务员法管理的事业单位1个。</w:t>
      </w:r>
    </w:p>
    <w:p w:rsidR="00854517" w:rsidRDefault="005E43A7">
      <w:pPr>
        <w:pStyle w:val="a3"/>
        <w:adjustRightInd w:val="0"/>
        <w:snapToGrid w:val="0"/>
        <w:spacing w:before="93" w:line="600" w:lineRule="exact"/>
        <w:ind w:firstLineChars="210" w:firstLine="672"/>
        <w:rPr>
          <w:rFonts w:hAnsi="仿宋_GB2312"/>
          <w:color w:val="000000"/>
          <w:sz w:val="32"/>
          <w:szCs w:val="32"/>
        </w:rPr>
      </w:pPr>
      <w:r>
        <w:rPr>
          <w:rFonts w:hAnsi="仿宋_GB2312" w:hint="eastAsia"/>
          <w:color w:val="000000"/>
          <w:sz w:val="32"/>
          <w:szCs w:val="32"/>
        </w:rPr>
        <w:t>纳入省委政法委2018年度部门决算编制范围的二级预算单位包括：</w:t>
      </w:r>
    </w:p>
    <w:p w:rsidR="00854517" w:rsidRDefault="005E43A7">
      <w:pPr>
        <w:pStyle w:val="a3"/>
        <w:numPr>
          <w:ilvl w:val="0"/>
          <w:numId w:val="1"/>
        </w:numPr>
        <w:adjustRightInd w:val="0"/>
        <w:snapToGrid w:val="0"/>
        <w:spacing w:before="93" w:line="600" w:lineRule="exact"/>
        <w:outlineLvl w:val="2"/>
        <w:rPr>
          <w:rFonts w:hAnsi="仿宋_GB2312"/>
          <w:color w:val="000000"/>
          <w:sz w:val="32"/>
          <w:szCs w:val="32"/>
        </w:rPr>
      </w:pPr>
      <w:r>
        <w:rPr>
          <w:rFonts w:hAnsi="仿宋_GB2312" w:hint="eastAsia"/>
          <w:color w:val="000000"/>
          <w:sz w:val="32"/>
          <w:szCs w:val="32"/>
        </w:rPr>
        <w:t>中共四川省委政法委员会</w:t>
      </w:r>
    </w:p>
    <w:p w:rsidR="00854517" w:rsidRDefault="005E43A7">
      <w:pPr>
        <w:pStyle w:val="a3"/>
        <w:numPr>
          <w:ilvl w:val="0"/>
          <w:numId w:val="1"/>
        </w:numPr>
        <w:adjustRightInd w:val="0"/>
        <w:snapToGrid w:val="0"/>
        <w:spacing w:before="93" w:line="600" w:lineRule="exact"/>
        <w:outlineLvl w:val="2"/>
        <w:rPr>
          <w:rFonts w:hAnsi="仿宋_GB2312"/>
          <w:color w:val="000000"/>
          <w:sz w:val="32"/>
          <w:szCs w:val="32"/>
        </w:rPr>
      </w:pPr>
      <w:r>
        <w:rPr>
          <w:rFonts w:hAnsi="仿宋_GB2312" w:hint="eastAsia"/>
          <w:color w:val="000000"/>
          <w:sz w:val="32"/>
          <w:szCs w:val="32"/>
        </w:rPr>
        <w:t>四川省法学会</w:t>
      </w:r>
    </w:p>
    <w:p w:rsidR="00854517" w:rsidRDefault="005E43A7">
      <w:pPr>
        <w:pStyle w:val="a3"/>
        <w:numPr>
          <w:ilvl w:val="0"/>
          <w:numId w:val="1"/>
        </w:numPr>
        <w:adjustRightInd w:val="0"/>
        <w:snapToGrid w:val="0"/>
        <w:spacing w:before="93" w:line="600" w:lineRule="exact"/>
        <w:outlineLvl w:val="2"/>
        <w:rPr>
          <w:rFonts w:hAnsi="仿宋_GB2312"/>
          <w:color w:val="000000"/>
          <w:sz w:val="32"/>
          <w:szCs w:val="32"/>
        </w:rPr>
      </w:pPr>
      <w:r>
        <w:rPr>
          <w:rFonts w:hAnsi="仿宋_GB2312" w:hint="eastAsia"/>
          <w:color w:val="000000"/>
          <w:sz w:val="32"/>
          <w:szCs w:val="32"/>
        </w:rPr>
        <w:t>四川省政法研究所</w:t>
      </w:r>
    </w:p>
    <w:p w:rsidR="00854517" w:rsidRDefault="005E43A7">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854517" w:rsidRDefault="005E43A7">
      <w:pPr>
        <w:pStyle w:val="1"/>
        <w:ind w:right="440"/>
        <w:jc w:val="right"/>
        <w:rPr>
          <w:rStyle w:val="1Char"/>
          <w:rFonts w:ascii="黑体" w:eastAsia="黑体" w:hAnsi="黑体"/>
        </w:rPr>
      </w:pPr>
      <w:bookmarkStart w:id="22" w:name="_Toc15377204"/>
      <w:bookmarkStart w:id="23" w:name="_Toc15396602"/>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2"/>
      <w:bookmarkEnd w:id="23"/>
    </w:p>
    <w:p w:rsidR="00854517" w:rsidRDefault="00854517"/>
    <w:p w:rsidR="00854517" w:rsidRDefault="005E43A7">
      <w:pPr>
        <w:pStyle w:val="11"/>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4"/>
      <w:bookmarkEnd w:id="25"/>
    </w:p>
    <w:p w:rsidR="00854517" w:rsidRDefault="005E43A7">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2018年度收、支总计5023.08万元。与2017年相比，收、支总计各增加833.57万元，增长19.89%。主要变动原因是单位机构改革人员增加及职能调整、中央扫黑除恶督导组进驻四川开展为期一个月督导等因素。</w:t>
      </w:r>
    </w:p>
    <w:p w:rsidR="00854517" w:rsidRDefault="000E5030">
      <w:pPr>
        <w:spacing w:line="720" w:lineRule="auto"/>
        <w:ind w:firstLineChars="200" w:firstLine="640"/>
        <w:rPr>
          <w:rFonts w:ascii="仿宋_GB2312" w:eastAsia="仿宋_GB2312" w:hAnsi="Tahoma"/>
          <w:color w:val="2B2B2B"/>
          <w:kern w:val="0"/>
          <w:sz w:val="32"/>
          <w:szCs w:val="32"/>
        </w:rPr>
      </w:pPr>
      <w:r>
        <w:rPr>
          <w:rFonts w:ascii="仿宋_GB2312" w:eastAsia="仿宋_GB2312" w:hAnsi="仿宋_GB2312" w:cs="仿宋_GB2312" w:hint="eastAsia"/>
          <w:noProof/>
          <w:color w:val="2B2B2B"/>
          <w:kern w:val="0"/>
          <w:sz w:val="32"/>
          <w:szCs w:val="32"/>
        </w:rPr>
        <w:drawing>
          <wp:inline distT="0" distB="0" distL="0" distR="0">
            <wp:extent cx="5408930" cy="254508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4517" w:rsidRDefault="005E43A7">
      <w:pPr>
        <w:spacing w:line="6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（图1：收、支决算总计变动情况图）</w:t>
      </w:r>
    </w:p>
    <w:p w:rsidR="00854517" w:rsidRDefault="005E43A7">
      <w:pPr>
        <w:pStyle w:val="11"/>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6"/>
      <w:bookmarkEnd w:id="27"/>
    </w:p>
    <w:p w:rsidR="00854517" w:rsidRDefault="005E43A7">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本年收入合计5023.08万元，其中：一般公共预算财政拨款收入5023.08万元，占100%；政府性基金预算财政拨款收入0万元，占0%；国有资本经营预算财政拨款收入0万元，占0%；事业收入0万元，占0%；经营收入0万元，</w:t>
      </w:r>
      <w:r>
        <w:rPr>
          <w:rFonts w:ascii="仿宋_GB2312" w:eastAsia="仿宋_GB2312" w:hAnsi="仿宋_GB2312" w:cs="仿宋_GB2312" w:hint="eastAsia"/>
          <w:color w:val="000000"/>
          <w:sz w:val="32"/>
          <w:szCs w:val="32"/>
        </w:rPr>
        <w:lastRenderedPageBreak/>
        <w:t>占0%；附属单位上缴收入0万元，占0%；其他收入0万元，占0%。</w:t>
      </w:r>
    </w:p>
    <w:p w:rsidR="00854517" w:rsidRDefault="000E5030">
      <w:pPr>
        <w:spacing w:line="72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624070" cy="2708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（图2：收入决算结构图）</w:t>
      </w:r>
    </w:p>
    <w:p w:rsidR="00854517" w:rsidRDefault="005E43A7">
      <w:pPr>
        <w:pStyle w:val="11"/>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8"/>
      <w:bookmarkEnd w:id="29"/>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2018年本年支出合计5019.68万元，其中：基本支出2628.94万元，占52.37%；项目支出2390.74万元，占47.63%；上缴上级支出0万元，占0%；经营支出0万元，占0%；对附属单位补助支出0万元，占0%。</w:t>
      </w:r>
    </w:p>
    <w:p w:rsidR="00854517" w:rsidRDefault="000E5030">
      <w:pPr>
        <w:spacing w:line="720" w:lineRule="auto"/>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4278630" cy="297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4517" w:rsidRDefault="005E43A7">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（图3：支出决算结构图）</w:t>
      </w:r>
    </w:p>
    <w:p w:rsidR="00854517" w:rsidRDefault="005E43A7">
      <w:pPr>
        <w:spacing w:line="600" w:lineRule="exact"/>
        <w:ind w:firstLineChars="200" w:firstLine="640"/>
        <w:outlineLvl w:val="1"/>
        <w:rPr>
          <w:rStyle w:val="2Char"/>
          <w:rFonts w:ascii="黑体" w:eastAsia="黑体" w:hAnsi="黑体" w:cs="Times New Roman"/>
          <w:b w:val="0"/>
          <w:bCs w:val="0"/>
        </w:rPr>
      </w:pPr>
      <w:bookmarkStart w:id="30" w:name="_Toc15377208"/>
      <w:bookmarkStart w:id="31"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0"/>
      <w:bookmarkEnd w:id="31"/>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财政拨款收、支总计5023.08万元。与2017年相比，财政拨款收、支总计各增加833.57万元，增长19.89%。主要变动原因是单位机构改革人员增加及职能调整、中央扫黑除恶督导组进驻四川开展为期一个月督导等因素。</w:t>
      </w:r>
    </w:p>
    <w:p w:rsidR="00854517" w:rsidRDefault="00854517">
      <w:pPr>
        <w:spacing w:line="600" w:lineRule="exact"/>
        <w:ind w:firstLineChars="200" w:firstLine="640"/>
        <w:rPr>
          <w:rFonts w:ascii="仿宋" w:eastAsia="仿宋" w:hAnsi="仿宋"/>
          <w:color w:val="000000"/>
          <w:sz w:val="32"/>
          <w:szCs w:val="32"/>
        </w:rPr>
      </w:pPr>
    </w:p>
    <w:p w:rsidR="00854517" w:rsidRDefault="000E5030">
      <w:pPr>
        <w:spacing w:line="72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287520" cy="2795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（图4：财政拨款收、支决算总计变动情况）</w:t>
      </w:r>
    </w:p>
    <w:p w:rsidR="00854517" w:rsidRDefault="005E43A7">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2"/>
      <w:bookmarkEnd w:id="33"/>
    </w:p>
    <w:p w:rsidR="00854517" w:rsidRDefault="005E43A7">
      <w:pPr>
        <w:spacing w:line="600" w:lineRule="exact"/>
        <w:ind w:firstLine="640"/>
        <w:rPr>
          <w:rFonts w:ascii="仿宋_GB2312" w:eastAsia="仿宋_GB2312" w:hAnsi="仿宋_GB2312" w:cs="仿宋_GB2312"/>
          <w:b/>
          <w:bCs/>
          <w:color w:val="000000"/>
          <w:sz w:val="32"/>
          <w:szCs w:val="32"/>
        </w:rPr>
      </w:pPr>
      <w:bookmarkStart w:id="34" w:name="_Toc15377210"/>
      <w:r>
        <w:rPr>
          <w:rFonts w:ascii="仿宋_GB2312" w:eastAsia="仿宋_GB2312" w:hAnsi="仿宋_GB2312" w:cs="仿宋_GB2312" w:hint="eastAsia"/>
          <w:b/>
          <w:bCs/>
          <w:color w:val="000000"/>
          <w:sz w:val="32"/>
          <w:szCs w:val="32"/>
        </w:rPr>
        <w:t>（一）一般公共预算财政拨款支出决算总体情况</w:t>
      </w:r>
      <w:bookmarkEnd w:id="34"/>
    </w:p>
    <w:p w:rsidR="00854517" w:rsidRDefault="005E43A7">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一般公共预算财政拨款支出5019.68万元，占本年支出合计的100%。与2017年相比，一般公共预算财政拨款增加819.72万元，增长19.52%。主要变动原因是单位机构改革导致人员增加及职能调整、中央扫黑除恶督导组进驻四川开展为期一个月督导等因素。</w:t>
      </w:r>
    </w:p>
    <w:p w:rsidR="00854517" w:rsidRDefault="000E5030">
      <w:pPr>
        <w:spacing w:line="72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3545205" cy="2294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（图5：一般公共预算财政拨款支出决算变动情况）</w:t>
      </w:r>
    </w:p>
    <w:p w:rsidR="00854517" w:rsidRDefault="005E43A7">
      <w:pPr>
        <w:spacing w:line="600" w:lineRule="exact"/>
        <w:ind w:firstLineChars="200" w:firstLine="643"/>
        <w:outlineLvl w:val="2"/>
        <w:rPr>
          <w:rFonts w:ascii="仿宋_GB2312" w:eastAsia="仿宋_GB2312" w:hAnsi="仿宋_GB2312" w:cs="仿宋_GB2312"/>
          <w:b/>
          <w:bCs/>
          <w:color w:val="000000"/>
          <w:sz w:val="32"/>
          <w:szCs w:val="32"/>
        </w:rPr>
      </w:pPr>
      <w:bookmarkStart w:id="35" w:name="_Toc15377211"/>
      <w:r>
        <w:rPr>
          <w:rFonts w:ascii="仿宋_GB2312" w:eastAsia="仿宋_GB2312" w:hAnsi="仿宋_GB2312" w:cs="仿宋_GB2312" w:hint="eastAsia"/>
          <w:b/>
          <w:bCs/>
          <w:color w:val="000000"/>
          <w:sz w:val="32"/>
          <w:szCs w:val="32"/>
        </w:rPr>
        <w:t>（二）一般公共预算财政拨款支出决算结构情况</w:t>
      </w:r>
      <w:bookmarkEnd w:id="35"/>
    </w:p>
    <w:p w:rsidR="00854517" w:rsidRDefault="005E43A7">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2018年一般公共预算财政拨款支出5019.68万元，主要用于以下方面:</w:t>
      </w:r>
      <w:r>
        <w:rPr>
          <w:rFonts w:ascii="仿宋_GB2312" w:eastAsia="仿宋_GB2312" w:hAnsi="仿宋_GB2312" w:cs="仿宋_GB2312" w:hint="eastAsia"/>
          <w:b/>
          <w:bCs/>
          <w:color w:val="000000"/>
          <w:sz w:val="32"/>
          <w:szCs w:val="32"/>
        </w:rPr>
        <w:t>一般公共服务（类）</w:t>
      </w:r>
      <w:r>
        <w:rPr>
          <w:rFonts w:ascii="仿宋_GB2312" w:eastAsia="仿宋_GB2312" w:hAnsi="仿宋_GB2312" w:cs="仿宋_GB2312" w:hint="eastAsia"/>
          <w:color w:val="000000"/>
          <w:sz w:val="32"/>
          <w:szCs w:val="32"/>
        </w:rPr>
        <w:t>支出5.5万元，占0.11%；</w:t>
      </w:r>
      <w:r>
        <w:rPr>
          <w:rFonts w:ascii="仿宋_GB2312" w:eastAsia="仿宋_GB2312" w:hAnsi="仿宋_GB2312" w:cs="仿宋_GB2312" w:hint="eastAsia"/>
          <w:b/>
          <w:bCs/>
          <w:color w:val="000000"/>
          <w:sz w:val="32"/>
          <w:szCs w:val="32"/>
        </w:rPr>
        <w:t>公共安全（类）</w:t>
      </w:r>
      <w:r>
        <w:rPr>
          <w:rFonts w:ascii="仿宋_GB2312" w:eastAsia="仿宋_GB2312" w:hAnsi="仿宋_GB2312" w:cs="仿宋_GB2312" w:hint="eastAsia"/>
          <w:color w:val="000000"/>
          <w:sz w:val="32"/>
          <w:szCs w:val="32"/>
        </w:rPr>
        <w:t>支出4241.1万元，占84.49%；</w:t>
      </w:r>
      <w:r>
        <w:rPr>
          <w:rFonts w:ascii="仿宋_GB2312" w:eastAsia="仿宋_GB2312" w:hAnsi="仿宋_GB2312" w:cs="仿宋_GB2312" w:hint="eastAsia"/>
          <w:b/>
          <w:bCs/>
          <w:color w:val="000000"/>
          <w:sz w:val="32"/>
          <w:szCs w:val="32"/>
        </w:rPr>
        <w:t>社会保障和就业（类）</w:t>
      </w:r>
      <w:r>
        <w:rPr>
          <w:rFonts w:ascii="仿宋_GB2312" w:eastAsia="仿宋_GB2312" w:hAnsi="仿宋_GB2312" w:cs="仿宋_GB2312" w:hint="eastAsia"/>
          <w:color w:val="000000"/>
          <w:sz w:val="32"/>
          <w:szCs w:val="32"/>
        </w:rPr>
        <w:t>支出292.77万元，占5.83%；</w:t>
      </w:r>
      <w:r>
        <w:rPr>
          <w:rFonts w:ascii="仿宋_GB2312" w:eastAsia="仿宋_GB2312" w:hAnsi="仿宋_GB2312" w:cs="仿宋_GB2312" w:hint="eastAsia"/>
          <w:b/>
          <w:bCs/>
          <w:color w:val="000000"/>
          <w:sz w:val="32"/>
          <w:szCs w:val="32"/>
        </w:rPr>
        <w:t>医疗卫生与计划生育（类）</w:t>
      </w:r>
      <w:r>
        <w:rPr>
          <w:rFonts w:ascii="仿宋_GB2312" w:eastAsia="仿宋_GB2312" w:hAnsi="仿宋_GB2312" w:cs="仿宋_GB2312" w:hint="eastAsia"/>
          <w:color w:val="000000"/>
          <w:sz w:val="32"/>
          <w:szCs w:val="32"/>
        </w:rPr>
        <w:t>支出146.71万元，占2.92%；</w:t>
      </w:r>
      <w:r>
        <w:rPr>
          <w:rFonts w:ascii="仿宋_GB2312" w:eastAsia="仿宋_GB2312" w:hAnsi="仿宋_GB2312" w:cs="仿宋_GB2312" w:hint="eastAsia"/>
          <w:b/>
          <w:bCs/>
          <w:color w:val="000000"/>
          <w:sz w:val="32"/>
          <w:szCs w:val="32"/>
        </w:rPr>
        <w:t>住房保障（类）</w:t>
      </w:r>
      <w:r>
        <w:rPr>
          <w:rFonts w:ascii="仿宋_GB2312" w:eastAsia="仿宋_GB2312" w:hAnsi="仿宋_GB2312" w:cs="仿宋_GB2312" w:hint="eastAsia"/>
          <w:color w:val="000000"/>
          <w:sz w:val="32"/>
          <w:szCs w:val="32"/>
        </w:rPr>
        <w:t>支出333.61万元，占6.65%；</w:t>
      </w:r>
    </w:p>
    <w:p w:rsidR="00854517" w:rsidRDefault="000E5030">
      <w:pPr>
        <w:spacing w:line="720" w:lineRule="auto"/>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4399280" cy="2466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（图6：一般公共预算财政拨款支出决算结构）</w:t>
      </w:r>
    </w:p>
    <w:p w:rsidR="00854517" w:rsidRDefault="00854517">
      <w:pPr>
        <w:spacing w:line="600" w:lineRule="exact"/>
        <w:ind w:firstLineChars="200" w:firstLine="640"/>
        <w:rPr>
          <w:rFonts w:ascii="仿宋" w:eastAsia="仿宋" w:hAnsi="仿宋"/>
          <w:color w:val="000000"/>
          <w:sz w:val="32"/>
          <w:szCs w:val="32"/>
        </w:rPr>
      </w:pPr>
    </w:p>
    <w:p w:rsidR="00854517" w:rsidRDefault="005E43A7">
      <w:pPr>
        <w:spacing w:line="600" w:lineRule="exact"/>
        <w:ind w:firstLineChars="200" w:firstLine="643"/>
        <w:outlineLvl w:val="2"/>
        <w:rPr>
          <w:rFonts w:ascii="仿宋_GB2312" w:eastAsia="仿宋_GB2312" w:hAnsi="仿宋_GB2312" w:cs="仿宋_GB2312"/>
          <w:b/>
          <w:bCs/>
          <w:color w:val="000000"/>
          <w:sz w:val="32"/>
          <w:szCs w:val="32"/>
        </w:rPr>
      </w:pPr>
      <w:bookmarkStart w:id="36" w:name="_Toc15377212"/>
      <w:r>
        <w:rPr>
          <w:rFonts w:ascii="仿宋_GB2312" w:eastAsia="仿宋_GB2312" w:hAnsi="仿宋_GB2312" w:cs="仿宋_GB2312" w:hint="eastAsia"/>
          <w:b/>
          <w:bCs/>
          <w:color w:val="000000"/>
          <w:sz w:val="32"/>
          <w:szCs w:val="32"/>
        </w:rPr>
        <w:t>（三）一般公共预算财政拨款支出决算具体情况</w:t>
      </w:r>
      <w:bookmarkEnd w:id="36"/>
    </w:p>
    <w:p w:rsidR="00854517" w:rsidRDefault="005E43A7">
      <w:pPr>
        <w:spacing w:line="600" w:lineRule="exact"/>
        <w:ind w:firstLineChars="200" w:firstLine="643"/>
        <w:outlineLvl w:val="2"/>
        <w:rPr>
          <w:rFonts w:ascii="仿宋_GB2312" w:eastAsia="仿宋_GB2312" w:hAnsi="仿宋_GB2312" w:cs="仿宋_GB2312"/>
          <w:color w:val="FF0000"/>
          <w:sz w:val="32"/>
          <w:szCs w:val="32"/>
        </w:rPr>
      </w:pPr>
      <w:bookmarkStart w:id="37" w:name="_Toc15377213"/>
      <w:bookmarkStart w:id="38" w:name="_Toc15377444"/>
      <w:bookmarkStart w:id="39" w:name="_Toc15378460"/>
      <w:r>
        <w:rPr>
          <w:rFonts w:ascii="仿宋_GB2312" w:eastAsia="仿宋_GB2312" w:hAnsi="仿宋_GB2312" w:cs="仿宋_GB2312" w:hint="eastAsia"/>
          <w:b/>
          <w:bCs/>
          <w:color w:val="000000"/>
          <w:sz w:val="32"/>
          <w:szCs w:val="32"/>
        </w:rPr>
        <w:t>2018年般公共预算支出决算数为</w:t>
      </w:r>
      <w:r>
        <w:rPr>
          <w:rFonts w:ascii="仿宋_GB2312" w:eastAsia="仿宋_GB2312" w:hAnsi="仿宋_GB2312" w:cs="仿宋_GB2312" w:hint="eastAsia"/>
          <w:color w:val="000000"/>
          <w:sz w:val="32"/>
          <w:szCs w:val="32"/>
        </w:rPr>
        <w:t>5019.68，</w:t>
      </w:r>
      <w:r>
        <w:rPr>
          <w:rStyle w:val="a7"/>
          <w:rFonts w:ascii="仿宋_GB2312" w:eastAsia="仿宋_GB2312" w:hAnsi="仿宋_GB2312" w:cs="仿宋_GB2312" w:hint="eastAsia"/>
          <w:color w:val="000000"/>
          <w:sz w:val="32"/>
          <w:szCs w:val="32"/>
        </w:rPr>
        <w:t>完成预算99.93%。其中：</w:t>
      </w:r>
      <w:bookmarkEnd w:id="37"/>
      <w:bookmarkEnd w:id="38"/>
      <w:bookmarkEnd w:id="39"/>
    </w:p>
    <w:p w:rsidR="00854517" w:rsidRDefault="005E43A7">
      <w:pPr>
        <w:spacing w:line="600" w:lineRule="exact"/>
        <w:ind w:firstLineChars="200" w:firstLine="643"/>
        <w:rPr>
          <w:rFonts w:ascii="仿宋_GB2312" w:eastAsia="仿宋_GB2312" w:hAnsi="仿宋_GB2312" w:cs="仿宋_GB2312"/>
          <w:b/>
          <w:bCs/>
          <w:color w:val="000000"/>
          <w:sz w:val="32"/>
          <w:szCs w:val="32"/>
        </w:rPr>
      </w:pPr>
      <w:r>
        <w:rPr>
          <w:rStyle w:val="a7"/>
          <w:rFonts w:ascii="仿宋_GB2312" w:eastAsia="仿宋_GB2312" w:hAnsi="仿宋_GB2312" w:cs="仿宋_GB2312" w:hint="eastAsia"/>
          <w:color w:val="000000"/>
          <w:sz w:val="32"/>
          <w:szCs w:val="32"/>
        </w:rPr>
        <w:t>1.一般公共服务（类）其他一般公共服务支出（款）其他一般公共服务支出（项）:</w:t>
      </w:r>
      <w:r>
        <w:rPr>
          <w:rStyle w:val="a7"/>
          <w:rFonts w:ascii="仿宋_GB2312" w:eastAsia="仿宋_GB2312" w:hAnsi="仿宋_GB2312" w:cs="仿宋_GB2312" w:hint="eastAsia"/>
          <w:b w:val="0"/>
          <w:bCs w:val="0"/>
          <w:color w:val="000000"/>
          <w:sz w:val="32"/>
          <w:szCs w:val="32"/>
        </w:rPr>
        <w:t xml:space="preserve"> 支出决算为5.50万元，完成预算100%。</w:t>
      </w:r>
    </w:p>
    <w:p w:rsidR="00854517" w:rsidRDefault="005E43A7">
      <w:pPr>
        <w:spacing w:line="600" w:lineRule="exact"/>
        <w:ind w:firstLineChars="200" w:firstLine="643"/>
        <w:rPr>
          <w:rFonts w:ascii="仿宋_GB2312" w:eastAsia="仿宋_GB2312" w:hAnsi="仿宋_GB2312" w:cs="仿宋_GB2312"/>
          <w:b/>
          <w:bCs/>
          <w:color w:val="000000"/>
          <w:sz w:val="32"/>
          <w:szCs w:val="32"/>
        </w:rPr>
      </w:pPr>
      <w:r>
        <w:rPr>
          <w:rStyle w:val="a7"/>
          <w:rFonts w:ascii="仿宋_GB2312" w:eastAsia="仿宋_GB2312" w:hAnsi="仿宋_GB2312" w:cs="仿宋_GB2312" w:hint="eastAsia"/>
          <w:color w:val="000000"/>
          <w:sz w:val="32"/>
          <w:szCs w:val="32"/>
        </w:rPr>
        <w:t>2. 公共安全支出（类）公安（款）行政运行（项）:</w:t>
      </w:r>
      <w:r>
        <w:rPr>
          <w:rStyle w:val="a7"/>
          <w:rFonts w:ascii="仿宋_GB2312" w:eastAsia="仿宋_GB2312" w:hAnsi="仿宋_GB2312" w:cs="仿宋_GB2312" w:hint="eastAsia"/>
          <w:b w:val="0"/>
          <w:bCs w:val="0"/>
          <w:color w:val="000000"/>
          <w:sz w:val="32"/>
          <w:szCs w:val="32"/>
        </w:rPr>
        <w:t xml:space="preserve"> 支出决算为1855.86万元，完成预算100%。</w:t>
      </w:r>
    </w:p>
    <w:p w:rsidR="00854517" w:rsidRDefault="005E43A7">
      <w:pPr>
        <w:spacing w:line="600" w:lineRule="exact"/>
        <w:ind w:firstLineChars="200" w:firstLine="643"/>
        <w:rPr>
          <w:rFonts w:ascii="仿宋_GB2312" w:eastAsia="仿宋_GB2312" w:hAnsi="仿宋_GB2312" w:cs="仿宋_GB2312"/>
          <w:color w:val="000000"/>
          <w:sz w:val="32"/>
          <w:szCs w:val="32"/>
        </w:rPr>
      </w:pPr>
      <w:r>
        <w:rPr>
          <w:rStyle w:val="a7"/>
          <w:rFonts w:ascii="仿宋_GB2312" w:eastAsia="仿宋_GB2312" w:hAnsi="仿宋_GB2312" w:cs="仿宋_GB2312" w:hint="eastAsia"/>
          <w:color w:val="000000"/>
          <w:sz w:val="32"/>
          <w:szCs w:val="32"/>
        </w:rPr>
        <w:t>3. 公共安全支出（类）公安（款）一般行政管理事务（项）</w:t>
      </w:r>
      <w:r>
        <w:rPr>
          <w:rStyle w:val="a7"/>
          <w:rFonts w:ascii="仿宋_GB2312" w:eastAsia="仿宋_GB2312" w:hAnsi="仿宋_GB2312" w:cs="仿宋_GB2312" w:hint="eastAsia"/>
          <w:b w:val="0"/>
          <w:bCs w:val="0"/>
          <w:color w:val="000000"/>
          <w:sz w:val="32"/>
          <w:szCs w:val="32"/>
        </w:rPr>
        <w:t>支出决算为2385.24万元，完成预算99.86%，决算数小于预算数的主要原因是银行支取3.39万元备用金未开支。</w:t>
      </w:r>
    </w:p>
    <w:p w:rsidR="00854517" w:rsidRDefault="005E43A7">
      <w:pPr>
        <w:spacing w:line="600" w:lineRule="exact"/>
        <w:ind w:firstLineChars="200" w:firstLine="643"/>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color w:val="000000"/>
          <w:sz w:val="32"/>
          <w:szCs w:val="32"/>
        </w:rPr>
        <w:t>4.</w:t>
      </w:r>
      <w:r>
        <w:rPr>
          <w:rFonts w:ascii="仿宋_GB2312" w:eastAsia="仿宋_GB2312" w:hAnsi="仿宋_GB2312" w:cs="仿宋_GB2312" w:hint="eastAsia"/>
        </w:rPr>
        <w:t xml:space="preserve"> </w:t>
      </w:r>
      <w:r>
        <w:rPr>
          <w:rStyle w:val="a7"/>
          <w:rFonts w:ascii="仿宋_GB2312" w:eastAsia="仿宋_GB2312" w:hAnsi="仿宋_GB2312" w:cs="仿宋_GB2312" w:hint="eastAsia"/>
          <w:color w:val="000000"/>
          <w:sz w:val="32"/>
          <w:szCs w:val="32"/>
        </w:rPr>
        <w:t>社会保障和就业支出（类）行政事业单位离退休（款）未归口管理的行政单位离退休（项）:</w:t>
      </w:r>
      <w:r>
        <w:rPr>
          <w:rStyle w:val="a7"/>
          <w:rFonts w:ascii="仿宋_GB2312" w:eastAsia="仿宋_GB2312" w:hAnsi="仿宋_GB2312" w:cs="仿宋_GB2312" w:hint="eastAsia"/>
          <w:b w:val="0"/>
          <w:bCs w:val="0"/>
          <w:color w:val="000000"/>
          <w:sz w:val="32"/>
          <w:szCs w:val="32"/>
        </w:rPr>
        <w:t xml:space="preserve"> 支出决算为103.43万元，完成预算100%。</w:t>
      </w:r>
    </w:p>
    <w:p w:rsidR="00854517" w:rsidRDefault="005E43A7">
      <w:pPr>
        <w:spacing w:line="600" w:lineRule="exact"/>
        <w:ind w:firstLineChars="200" w:firstLine="643"/>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color w:val="000000"/>
          <w:sz w:val="32"/>
          <w:szCs w:val="32"/>
        </w:rPr>
        <w:lastRenderedPageBreak/>
        <w:t>5.</w:t>
      </w:r>
      <w:r>
        <w:rPr>
          <w:rFonts w:ascii="仿宋_GB2312" w:eastAsia="仿宋_GB2312" w:hAnsi="仿宋_GB2312" w:cs="仿宋_GB2312" w:hint="eastAsia"/>
        </w:rPr>
        <w:t xml:space="preserve"> </w:t>
      </w:r>
      <w:r>
        <w:rPr>
          <w:rStyle w:val="a7"/>
          <w:rFonts w:ascii="仿宋_GB2312" w:eastAsia="仿宋_GB2312" w:hAnsi="仿宋_GB2312" w:cs="仿宋_GB2312" w:hint="eastAsia"/>
          <w:color w:val="000000"/>
          <w:sz w:val="32"/>
          <w:szCs w:val="32"/>
        </w:rPr>
        <w:t>社会保障和就业支出（类）行政事业单位离退休（款）机关事业单位基本养老保险缴费支出（项）:</w:t>
      </w:r>
      <w:r>
        <w:rPr>
          <w:rStyle w:val="a7"/>
          <w:rFonts w:ascii="仿宋_GB2312" w:eastAsia="仿宋_GB2312" w:hAnsi="仿宋_GB2312" w:cs="仿宋_GB2312" w:hint="eastAsia"/>
          <w:b w:val="0"/>
          <w:bCs w:val="0"/>
          <w:color w:val="000000"/>
          <w:sz w:val="32"/>
          <w:szCs w:val="32"/>
        </w:rPr>
        <w:t xml:space="preserve"> 支出决算为165.92万元，完成预算100%。</w:t>
      </w:r>
    </w:p>
    <w:p w:rsidR="00854517" w:rsidRDefault="005E43A7">
      <w:pPr>
        <w:spacing w:line="600" w:lineRule="exact"/>
        <w:ind w:firstLineChars="200" w:firstLine="643"/>
        <w:rPr>
          <w:rStyle w:val="a7"/>
          <w:rFonts w:ascii="仿宋_GB2312" w:eastAsia="仿宋_GB2312" w:hAnsi="仿宋_GB2312" w:cs="仿宋_GB2312"/>
          <w:b w:val="0"/>
          <w:bCs w:val="0"/>
          <w:color w:val="000000"/>
          <w:sz w:val="32"/>
          <w:szCs w:val="32"/>
        </w:rPr>
      </w:pPr>
      <w:r>
        <w:rPr>
          <w:rFonts w:ascii="仿宋_GB2312" w:eastAsia="仿宋_GB2312" w:hAnsi="仿宋_GB2312" w:cs="仿宋_GB2312" w:hint="eastAsia"/>
          <w:b/>
          <w:bCs/>
          <w:color w:val="000000"/>
          <w:sz w:val="32"/>
          <w:szCs w:val="32"/>
        </w:rPr>
        <w:t>6.</w:t>
      </w:r>
      <w:r>
        <w:rPr>
          <w:rStyle w:val="a7"/>
          <w:rFonts w:ascii="仿宋_GB2312" w:eastAsia="仿宋_GB2312" w:hAnsi="仿宋_GB2312" w:cs="仿宋_GB2312" w:hint="eastAsia"/>
          <w:color w:val="000000"/>
          <w:sz w:val="32"/>
          <w:szCs w:val="32"/>
        </w:rPr>
        <w:t xml:space="preserve"> 社会保障和就业支出（类）行政事业单位离退休（款）机关事业单位职业年金缴费支出（项）:</w:t>
      </w:r>
      <w:r>
        <w:rPr>
          <w:rStyle w:val="a7"/>
          <w:rFonts w:ascii="仿宋_GB2312" w:eastAsia="仿宋_GB2312" w:hAnsi="仿宋_GB2312" w:cs="仿宋_GB2312" w:hint="eastAsia"/>
          <w:b w:val="0"/>
          <w:bCs w:val="0"/>
          <w:color w:val="000000"/>
          <w:sz w:val="32"/>
          <w:szCs w:val="32"/>
        </w:rPr>
        <w:t xml:space="preserve"> 支出决算为23.42万元，完成预算100%。</w:t>
      </w:r>
    </w:p>
    <w:p w:rsidR="00854517" w:rsidRDefault="005E43A7">
      <w:pPr>
        <w:spacing w:line="600" w:lineRule="exact"/>
        <w:ind w:firstLineChars="200" w:firstLine="643"/>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color w:val="000000"/>
          <w:sz w:val="32"/>
          <w:szCs w:val="32"/>
        </w:rPr>
        <w:t>7.</w:t>
      </w:r>
      <w:r>
        <w:rPr>
          <w:rFonts w:ascii="仿宋_GB2312" w:eastAsia="仿宋_GB2312" w:hAnsi="仿宋_GB2312" w:cs="仿宋_GB2312" w:hint="eastAsia"/>
        </w:rPr>
        <w:t xml:space="preserve"> </w:t>
      </w:r>
      <w:r>
        <w:rPr>
          <w:rStyle w:val="a7"/>
          <w:rFonts w:ascii="仿宋_GB2312" w:eastAsia="仿宋_GB2312" w:hAnsi="仿宋_GB2312" w:cs="仿宋_GB2312" w:hint="eastAsia"/>
          <w:color w:val="000000"/>
          <w:sz w:val="32"/>
          <w:szCs w:val="32"/>
        </w:rPr>
        <w:t>医疗卫生与计划生育支出（类）行政事业单位医疗（款）行政单位医疗（项）:</w:t>
      </w:r>
      <w:r>
        <w:rPr>
          <w:rStyle w:val="a7"/>
          <w:rFonts w:ascii="仿宋_GB2312" w:eastAsia="仿宋_GB2312" w:hAnsi="仿宋_GB2312" w:cs="仿宋_GB2312" w:hint="eastAsia"/>
          <w:b w:val="0"/>
          <w:bCs w:val="0"/>
          <w:color w:val="000000"/>
          <w:sz w:val="32"/>
          <w:szCs w:val="32"/>
        </w:rPr>
        <w:t xml:space="preserve"> 支出决算为126.83万元，完成预算100%。</w:t>
      </w:r>
    </w:p>
    <w:p w:rsidR="00854517" w:rsidRDefault="005E43A7">
      <w:pPr>
        <w:spacing w:line="600" w:lineRule="exact"/>
        <w:ind w:firstLineChars="200" w:firstLine="643"/>
        <w:rPr>
          <w:rStyle w:val="a7"/>
          <w:rFonts w:ascii="仿宋_GB2312" w:eastAsia="仿宋_GB2312" w:hAnsi="仿宋_GB2312" w:cs="仿宋_GB2312"/>
          <w:b w:val="0"/>
          <w:bCs w:val="0"/>
          <w:color w:val="000000"/>
          <w:sz w:val="32"/>
          <w:szCs w:val="32"/>
        </w:rPr>
      </w:pPr>
      <w:r>
        <w:rPr>
          <w:rFonts w:ascii="仿宋_GB2312" w:eastAsia="仿宋_GB2312" w:hAnsi="仿宋_GB2312" w:cs="仿宋_GB2312" w:hint="eastAsia"/>
          <w:b/>
          <w:bCs/>
          <w:color w:val="000000"/>
          <w:sz w:val="32"/>
          <w:szCs w:val="32"/>
        </w:rPr>
        <w:t>8.</w:t>
      </w:r>
      <w:r>
        <w:rPr>
          <w:rStyle w:val="a7"/>
          <w:rFonts w:ascii="仿宋_GB2312" w:eastAsia="仿宋_GB2312" w:hAnsi="仿宋_GB2312" w:cs="仿宋_GB2312" w:hint="eastAsia"/>
          <w:color w:val="000000"/>
          <w:sz w:val="32"/>
          <w:szCs w:val="32"/>
        </w:rPr>
        <w:t xml:space="preserve"> 医疗卫生与计划生育支出（类）行政事业单位医疗（款）公务员医疗补助（项）:</w:t>
      </w:r>
      <w:r>
        <w:rPr>
          <w:rStyle w:val="a7"/>
          <w:rFonts w:ascii="仿宋_GB2312" w:eastAsia="仿宋_GB2312" w:hAnsi="仿宋_GB2312" w:cs="仿宋_GB2312" w:hint="eastAsia"/>
          <w:b w:val="0"/>
          <w:bCs w:val="0"/>
          <w:color w:val="000000"/>
          <w:sz w:val="32"/>
          <w:szCs w:val="32"/>
        </w:rPr>
        <w:t xml:space="preserve"> 支出决算为19.88万元，完成预算100%。</w:t>
      </w:r>
    </w:p>
    <w:p w:rsidR="00854517" w:rsidRDefault="005E43A7">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9.</w:t>
      </w:r>
      <w:r>
        <w:rPr>
          <w:rStyle w:val="a7"/>
          <w:rFonts w:ascii="仿宋_GB2312" w:eastAsia="仿宋_GB2312" w:hAnsi="仿宋_GB2312" w:cs="仿宋_GB2312" w:hint="eastAsia"/>
          <w:color w:val="000000"/>
          <w:sz w:val="32"/>
          <w:szCs w:val="32"/>
        </w:rPr>
        <w:t xml:space="preserve"> 住房保障支出（类）住房改革支出（款）住房公积金（项）:</w:t>
      </w:r>
      <w:r>
        <w:rPr>
          <w:rStyle w:val="a7"/>
          <w:rFonts w:ascii="仿宋_GB2312" w:eastAsia="仿宋_GB2312" w:hAnsi="仿宋_GB2312" w:cs="仿宋_GB2312" w:hint="eastAsia"/>
          <w:b w:val="0"/>
          <w:bCs w:val="0"/>
          <w:color w:val="000000"/>
          <w:sz w:val="32"/>
          <w:szCs w:val="32"/>
        </w:rPr>
        <w:t xml:space="preserve"> 支出决算为167.73万元，完成预算100%。</w:t>
      </w:r>
    </w:p>
    <w:p w:rsidR="00854517" w:rsidRDefault="005E43A7">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10.</w:t>
      </w:r>
      <w:r>
        <w:rPr>
          <w:rStyle w:val="a7"/>
          <w:rFonts w:ascii="仿宋_GB2312" w:eastAsia="仿宋_GB2312" w:hAnsi="仿宋_GB2312" w:cs="仿宋_GB2312" w:hint="eastAsia"/>
          <w:color w:val="000000"/>
          <w:sz w:val="32"/>
          <w:szCs w:val="32"/>
        </w:rPr>
        <w:t xml:space="preserve"> 住房保障支出（类）住房改革支出（款）购房补贴（项）:</w:t>
      </w:r>
      <w:r>
        <w:rPr>
          <w:rStyle w:val="a7"/>
          <w:rFonts w:ascii="仿宋_GB2312" w:eastAsia="仿宋_GB2312" w:hAnsi="仿宋_GB2312" w:cs="仿宋_GB2312" w:hint="eastAsia"/>
          <w:b w:val="0"/>
          <w:bCs w:val="0"/>
          <w:color w:val="000000"/>
          <w:sz w:val="32"/>
          <w:szCs w:val="32"/>
        </w:rPr>
        <w:t xml:space="preserve"> 支出决算为165.88万元，完成预算100%。</w:t>
      </w:r>
    </w:p>
    <w:p w:rsidR="00854517" w:rsidRDefault="005E43A7">
      <w:pPr>
        <w:tabs>
          <w:tab w:val="right" w:pos="8306"/>
        </w:tabs>
        <w:spacing w:line="600" w:lineRule="exact"/>
        <w:ind w:firstLine="640"/>
        <w:outlineLvl w:val="1"/>
        <w:rPr>
          <w:rStyle w:val="2Char"/>
        </w:rPr>
      </w:pPr>
      <w:bookmarkStart w:id="40" w:name="_Toc15377214"/>
      <w:bookmarkStart w:id="41"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0"/>
      <w:bookmarkEnd w:id="41"/>
      <w:r>
        <w:rPr>
          <w:rStyle w:val="2Char"/>
          <w:rFonts w:ascii="黑体" w:eastAsia="黑体" w:hAnsi="黑体" w:cs="Times New Roman"/>
          <w:b w:val="0"/>
          <w:bCs w:val="0"/>
        </w:rPr>
        <w:tab/>
      </w:r>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b w:val="0"/>
          <w:bCs w:val="0"/>
          <w:color w:val="000000"/>
          <w:sz w:val="32"/>
          <w:szCs w:val="32"/>
        </w:rPr>
        <w:t>2018年一般公共预算财政拨款基本支出2628.94万元，其中：</w:t>
      </w:r>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b w:val="0"/>
          <w:bCs w:val="0"/>
          <w:color w:val="000000"/>
          <w:sz w:val="32"/>
          <w:szCs w:val="32"/>
        </w:rPr>
        <w:t>人员经费2220.52万元，主要包括：基本工资、津贴补贴、奖金、伙食补助费、绩效工资、机关事业单位基本养老保险缴费、职业年金缴费、其他社会保障缴费、其他工资福利支出、离休费、退休费、抚恤金、生活补助、医疗费、奖</w:t>
      </w:r>
      <w:r>
        <w:rPr>
          <w:rStyle w:val="a7"/>
          <w:rFonts w:ascii="仿宋_GB2312" w:eastAsia="仿宋_GB2312" w:hAnsi="仿宋_GB2312" w:cs="仿宋_GB2312" w:hint="eastAsia"/>
          <w:b w:val="0"/>
          <w:bCs w:val="0"/>
          <w:color w:val="000000"/>
          <w:sz w:val="32"/>
          <w:szCs w:val="32"/>
        </w:rPr>
        <w:lastRenderedPageBreak/>
        <w:t>励金、住房公积金、提租补贴、购房补贴、其他对个人和家庭的补助支出等。</w:t>
      </w:r>
      <w:r>
        <w:rPr>
          <w:rStyle w:val="a7"/>
          <w:rFonts w:ascii="仿宋_GB2312" w:eastAsia="仿宋_GB2312" w:hAnsi="仿宋_GB2312" w:cs="仿宋_GB2312" w:hint="eastAsia"/>
          <w:b w:val="0"/>
          <w:bCs w:val="0"/>
          <w:color w:val="000000"/>
          <w:sz w:val="32"/>
          <w:szCs w:val="32"/>
        </w:rPr>
        <w:br/>
        <w:t xml:space="preserve">　　公用经费408.42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54517" w:rsidRDefault="005E43A7">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2"/>
      <w:bookmarkEnd w:id="43"/>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bookmarkStart w:id="44" w:name="_Toc15377216"/>
      <w:r>
        <w:rPr>
          <w:rStyle w:val="a7"/>
          <w:rFonts w:ascii="仿宋_GB2312" w:eastAsia="仿宋_GB2312" w:hAnsi="仿宋_GB2312" w:cs="仿宋_GB2312" w:hint="eastAsia"/>
          <w:b w:val="0"/>
          <w:bCs w:val="0"/>
          <w:color w:val="000000"/>
          <w:sz w:val="32"/>
          <w:szCs w:val="32"/>
        </w:rPr>
        <w:t>（一）“三公”经费财政拨款支出决算总体情况说明</w:t>
      </w:r>
      <w:bookmarkEnd w:id="44"/>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b w:val="0"/>
          <w:bCs w:val="0"/>
          <w:color w:val="000000"/>
          <w:sz w:val="32"/>
          <w:szCs w:val="32"/>
        </w:rPr>
        <w:t>2018年“三公”经费财政拨款支出决算为76.99万元，完成预算84.23%，决算数小于预算数的主要原因是按照中央“八项规定”和省委“十项规定”要求，严格落实厉行节约各项措施。</w:t>
      </w:r>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bookmarkStart w:id="45" w:name="_Toc15377217"/>
      <w:r>
        <w:rPr>
          <w:rStyle w:val="a7"/>
          <w:rFonts w:ascii="仿宋_GB2312" w:eastAsia="仿宋_GB2312" w:hAnsi="仿宋_GB2312" w:cs="仿宋_GB2312" w:hint="eastAsia"/>
          <w:b w:val="0"/>
          <w:bCs w:val="0"/>
          <w:color w:val="000000"/>
          <w:sz w:val="32"/>
          <w:szCs w:val="32"/>
        </w:rPr>
        <w:t>（二）“三公”经费财政拨款支出决算具体情况说明</w:t>
      </w:r>
      <w:bookmarkEnd w:id="45"/>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b w:val="0"/>
          <w:bCs w:val="0"/>
          <w:color w:val="000000"/>
          <w:sz w:val="32"/>
          <w:szCs w:val="32"/>
        </w:rPr>
        <w:t>2018年“三公”经费财政拨款支出决算中，因公出国（境）费支出决算6.70万元，占8.70%；公务用车购置及运行维护费支出决算68.98万元，占89.60%；公务接待费支出决算1.31万元，占1.70%。具体情况如下：</w:t>
      </w:r>
    </w:p>
    <w:p w:rsidR="00854517" w:rsidRDefault="000E5030">
      <w:pPr>
        <w:spacing w:line="720" w:lineRule="auto"/>
        <w:ind w:firstLine="641"/>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3735070" cy="2182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4517" w:rsidRDefault="005E43A7" w:rsidP="005E43A7">
      <w:pPr>
        <w:spacing w:line="600" w:lineRule="exact"/>
        <w:ind w:firstLineChars="200" w:firstLine="640"/>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b w:val="0"/>
          <w:bCs w:val="0"/>
          <w:color w:val="000000"/>
          <w:sz w:val="32"/>
          <w:szCs w:val="32"/>
        </w:rPr>
        <w:t>（图8：“三公”经费财政拨款支出结构）</w:t>
      </w:r>
    </w:p>
    <w:p w:rsidR="00854517" w:rsidRDefault="005E43A7">
      <w:pPr>
        <w:spacing w:line="600" w:lineRule="exact"/>
        <w:ind w:firstLineChars="200" w:firstLine="643"/>
        <w:rPr>
          <w:rStyle w:val="a7"/>
          <w:rFonts w:ascii="仿宋_GB2312" w:eastAsia="仿宋_GB2312" w:hAnsi="仿宋_GB2312" w:cs="仿宋_GB2312"/>
          <w:b w:val="0"/>
          <w:bCs w:val="0"/>
          <w:color w:val="000000"/>
          <w:sz w:val="32"/>
          <w:szCs w:val="32"/>
        </w:rPr>
      </w:pPr>
      <w:r>
        <w:rPr>
          <w:rStyle w:val="a7"/>
          <w:rFonts w:ascii="仿宋_GB2312" w:eastAsia="仿宋_GB2312" w:hAnsi="仿宋_GB2312" w:cs="仿宋_GB2312" w:hint="eastAsia"/>
          <w:color w:val="000000"/>
          <w:sz w:val="32"/>
          <w:szCs w:val="32"/>
        </w:rPr>
        <w:t>1.因公出国（境）经费支出</w:t>
      </w:r>
      <w:r>
        <w:rPr>
          <w:rStyle w:val="a7"/>
          <w:rFonts w:ascii="仿宋_GB2312" w:eastAsia="仿宋_GB2312" w:hAnsi="仿宋_GB2312" w:cs="仿宋_GB2312" w:hint="eastAsia"/>
          <w:b w:val="0"/>
          <w:bCs w:val="0"/>
          <w:color w:val="000000"/>
          <w:sz w:val="32"/>
          <w:szCs w:val="32"/>
        </w:rPr>
        <w:t>6.70万元，完成预算62.62%。全年安排因公出国（境）团组1次，出国（境）1人。因公出国（境）支出决算比2017年减少0.21万元，下降3.04%。主要原因是出访目的地不同导致支出经费减少。</w:t>
      </w:r>
    </w:p>
    <w:p w:rsidR="00235716" w:rsidRDefault="005E43A7" w:rsidP="00235716">
      <w:pPr>
        <w:widowControl/>
        <w:spacing w:after="332" w:line="580" w:lineRule="atLeast"/>
        <w:ind w:firstLine="640"/>
        <w:jc w:val="left"/>
        <w:rPr>
          <w:rFonts w:ascii="仿宋_GB2312" w:eastAsia="仿宋_GB2312" w:hAnsi="宋体" w:cs="仿宋_GB2312" w:hint="eastAsia"/>
          <w:color w:val="333333"/>
          <w:kern w:val="0"/>
          <w:sz w:val="32"/>
          <w:szCs w:val="32"/>
        </w:rPr>
      </w:pPr>
      <w:r>
        <w:rPr>
          <w:rFonts w:ascii="仿宋_GB2312" w:eastAsia="仿宋_GB2312" w:cs="仿宋_GB2312" w:hint="eastAsia"/>
          <w:color w:val="000000"/>
          <w:sz w:val="32"/>
          <w:szCs w:val="32"/>
        </w:rPr>
        <w:t>开支内容包括：</w:t>
      </w:r>
      <w:r>
        <w:rPr>
          <w:rFonts w:ascii="仿宋_GB2312" w:eastAsia="仿宋_GB2312" w:hAnsi="宋体" w:cs="仿宋_GB2312" w:hint="eastAsia"/>
          <w:color w:val="333333"/>
          <w:kern w:val="0"/>
          <w:sz w:val="32"/>
          <w:szCs w:val="32"/>
        </w:rPr>
        <w:t>出访澳大利亚开展“健全司法人员职业保障”进行专业研修培训，主要是专题研修澳大利亚司法人员的任职和培训、晋升和惩戒、福利待遇及扁平化管理和专业化建设等内容，为深入推进司法体制改革工作，健全司法人员职业保障制度提供有益的借鉴和参考，出访任务圆满完成。</w:t>
      </w:r>
    </w:p>
    <w:p w:rsidR="00854517" w:rsidRDefault="005E43A7" w:rsidP="00235716">
      <w:pPr>
        <w:widowControl/>
        <w:spacing w:after="332" w:line="580" w:lineRule="atLeast"/>
        <w:ind w:firstLine="640"/>
        <w:jc w:val="left"/>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68.98</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97.57%</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14.38</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26.34%</w:t>
      </w:r>
      <w:r>
        <w:rPr>
          <w:rFonts w:ascii="仿宋_GB2312" w:eastAsia="仿宋_GB2312" w:cs="仿宋_GB2312" w:hint="eastAsia"/>
          <w:color w:val="000000"/>
          <w:sz w:val="32"/>
          <w:szCs w:val="32"/>
        </w:rPr>
        <w:t>。主要原因是</w:t>
      </w:r>
      <w:r>
        <w:rPr>
          <w:rFonts w:ascii="仿宋_GB2312" w:eastAsia="仿宋_GB2312" w:hAnsi="Tahoma" w:cs="仿宋_GB2312"/>
          <w:color w:val="2B2B2B"/>
          <w:kern w:val="0"/>
          <w:sz w:val="32"/>
          <w:szCs w:val="32"/>
        </w:rPr>
        <w:t>2018</w:t>
      </w:r>
      <w:r>
        <w:rPr>
          <w:rFonts w:ascii="仿宋_GB2312" w:eastAsia="仿宋_GB2312" w:hAnsi="Tahoma" w:cs="仿宋_GB2312" w:hint="eastAsia"/>
          <w:color w:val="2B2B2B"/>
          <w:kern w:val="0"/>
          <w:sz w:val="32"/>
          <w:szCs w:val="32"/>
        </w:rPr>
        <w:t>年对公务车进行了大修。</w:t>
      </w:r>
    </w:p>
    <w:p w:rsidR="00854517" w:rsidRPr="00235716" w:rsidRDefault="005E43A7">
      <w:pPr>
        <w:spacing w:line="600" w:lineRule="exact"/>
        <w:ind w:firstLineChars="200" w:firstLine="640"/>
        <w:rPr>
          <w:rFonts w:ascii="仿宋_GB2312" w:eastAsia="仿宋_GB2312" w:cs="仿宋_GB2312"/>
          <w:color w:val="000000"/>
          <w:sz w:val="32"/>
          <w:szCs w:val="32"/>
        </w:rPr>
      </w:pPr>
      <w:r w:rsidRPr="00235716">
        <w:rPr>
          <w:rFonts w:ascii="仿宋_GB2312" w:eastAsia="仿宋_GB2312" w:cs="仿宋_GB2312" w:hint="eastAsia"/>
          <w:color w:val="000000"/>
          <w:sz w:val="32"/>
          <w:szCs w:val="32"/>
        </w:rPr>
        <w:lastRenderedPageBreak/>
        <w:t>其中：</w:t>
      </w:r>
      <w:r w:rsidRPr="00235716">
        <w:rPr>
          <w:rFonts w:ascii="仿宋_GB2312" w:eastAsia="仿宋_GB2312" w:cs="仿宋_GB2312" w:hint="eastAsia"/>
          <w:b/>
          <w:bCs/>
          <w:color w:val="000000"/>
          <w:sz w:val="32"/>
          <w:szCs w:val="32"/>
        </w:rPr>
        <w:t>公务用车购置支出</w:t>
      </w:r>
      <w:r w:rsidRPr="00235716">
        <w:rPr>
          <w:rFonts w:ascii="仿宋_GB2312" w:eastAsia="仿宋_GB2312" w:cs="仿宋_GB2312"/>
          <w:color w:val="000000"/>
          <w:sz w:val="32"/>
          <w:szCs w:val="32"/>
        </w:rPr>
        <w:t>0</w:t>
      </w:r>
      <w:r w:rsidRPr="00235716">
        <w:rPr>
          <w:rFonts w:ascii="仿宋_GB2312" w:eastAsia="仿宋_GB2312" w:cs="仿宋_GB2312" w:hint="eastAsia"/>
          <w:color w:val="000000"/>
          <w:sz w:val="32"/>
          <w:szCs w:val="32"/>
        </w:rPr>
        <w:t>万元。</w:t>
      </w:r>
    </w:p>
    <w:p w:rsidR="005126E3" w:rsidRPr="00CE49DA" w:rsidRDefault="005126E3" w:rsidP="005126E3">
      <w:pPr>
        <w:spacing w:line="600" w:lineRule="exact"/>
        <w:ind w:firstLineChars="200" w:firstLine="640"/>
        <w:rPr>
          <w:rFonts w:ascii="仿宋_GB2312" w:eastAsia="仿宋_GB2312"/>
          <w:b/>
          <w:color w:val="000000"/>
          <w:sz w:val="32"/>
          <w:szCs w:val="32"/>
        </w:rPr>
      </w:pPr>
      <w:r w:rsidRPr="00235716">
        <w:rPr>
          <w:rFonts w:ascii="仿宋_GB2312" w:eastAsia="仿宋_GB2312" w:hint="eastAsia"/>
          <w:color w:val="000000"/>
          <w:sz w:val="32"/>
          <w:szCs w:val="32"/>
        </w:rPr>
        <w:t>截至</w:t>
      </w:r>
      <w:r w:rsidRPr="00235716">
        <w:rPr>
          <w:rFonts w:ascii="仿宋_GB2312" w:eastAsia="仿宋_GB2312"/>
          <w:color w:val="000000"/>
          <w:sz w:val="32"/>
          <w:szCs w:val="32"/>
        </w:rPr>
        <w:t>201</w:t>
      </w:r>
      <w:r w:rsidRPr="00235716">
        <w:rPr>
          <w:rFonts w:ascii="仿宋_GB2312" w:eastAsia="仿宋_GB2312" w:hint="eastAsia"/>
          <w:color w:val="000000"/>
          <w:sz w:val="32"/>
          <w:szCs w:val="32"/>
        </w:rPr>
        <w:t>8年</w:t>
      </w:r>
      <w:r w:rsidRPr="00235716">
        <w:rPr>
          <w:rFonts w:ascii="仿宋_GB2312" w:eastAsia="仿宋_GB2312"/>
          <w:color w:val="000000"/>
          <w:sz w:val="32"/>
          <w:szCs w:val="32"/>
        </w:rPr>
        <w:t>12</w:t>
      </w:r>
      <w:r w:rsidRPr="00235716">
        <w:rPr>
          <w:rFonts w:ascii="仿宋_GB2312" w:eastAsia="仿宋_GB2312" w:hint="eastAsia"/>
          <w:color w:val="000000"/>
          <w:sz w:val="32"/>
          <w:szCs w:val="32"/>
        </w:rPr>
        <w:t>月底，单位共有公务用车11辆，其中：轿车7辆、越野车2辆、载客汽车2辆。</w:t>
      </w:r>
    </w:p>
    <w:p w:rsidR="00854517" w:rsidRDefault="005E43A7">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68.98</w:t>
      </w:r>
      <w:r>
        <w:rPr>
          <w:rFonts w:ascii="仿宋_GB2312" w:eastAsia="仿宋_GB2312" w:cs="仿宋_GB2312" w:hint="eastAsia"/>
          <w:color w:val="000000"/>
          <w:sz w:val="32"/>
          <w:szCs w:val="32"/>
        </w:rPr>
        <w:t>万元。主要用于</w:t>
      </w:r>
      <w:r>
        <w:rPr>
          <w:rFonts w:ascii="仿宋_GB2312" w:eastAsia="仿宋_GB2312" w:hAnsi="宋体" w:cs="仿宋_GB2312"/>
          <w:color w:val="333333"/>
          <w:kern w:val="0"/>
          <w:sz w:val="32"/>
          <w:szCs w:val="32"/>
        </w:rPr>
        <w:t>11</w:t>
      </w:r>
      <w:r>
        <w:rPr>
          <w:rFonts w:ascii="仿宋_GB2312" w:eastAsia="仿宋_GB2312" w:hAnsi="宋体" w:cs="仿宋_GB2312" w:hint="eastAsia"/>
          <w:color w:val="333333"/>
          <w:kern w:val="0"/>
          <w:sz w:val="32"/>
          <w:szCs w:val="32"/>
        </w:rPr>
        <w:t>台公务用车保障维稳应急、调研督导</w:t>
      </w:r>
      <w:r>
        <w:rPr>
          <w:rFonts w:ascii="仿宋_GB2312" w:eastAsia="仿宋_GB2312" w:cs="仿宋_GB2312" w:hint="eastAsia"/>
          <w:color w:val="000000"/>
          <w:sz w:val="32"/>
          <w:szCs w:val="32"/>
        </w:rPr>
        <w:t>等工作产生的燃料费、维修费、过路过桥费、保险费等支出。</w:t>
      </w:r>
    </w:p>
    <w:p w:rsidR="00854517" w:rsidRDefault="005E43A7">
      <w:pPr>
        <w:spacing w:line="600" w:lineRule="exact"/>
        <w:ind w:firstLine="640"/>
        <w:rPr>
          <w:rFonts w:ascii="仿宋_GB2312" w:eastAsia="仿宋_GB2312" w:cs="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1.</w:t>
      </w:r>
      <w:r>
        <w:rPr>
          <w:rFonts w:ascii="仿宋_GB2312" w:eastAsia="仿宋_GB2312" w:cs="仿宋_GB2312" w:hint="eastAsia"/>
          <w:color w:val="000000"/>
          <w:sz w:val="32"/>
          <w:szCs w:val="32"/>
        </w:rPr>
        <w:t>31万元，完成预算13.10%。公务接待费支出决算比2017年增加0.13万元，增长11%。主要原因是2018年公务接待人数适当增加。</w:t>
      </w:r>
    </w:p>
    <w:p w:rsidR="00854517" w:rsidRDefault="005E43A7">
      <w:pPr>
        <w:spacing w:line="6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公务接待费支出主要用于执行公务、开展业务活动开支的交通费、住宿费、用餐费等。国内公务接待</w:t>
      </w:r>
      <w:r>
        <w:rPr>
          <w:rFonts w:ascii="仿宋_GB2312" w:eastAsia="仿宋_GB2312" w:cs="仿宋_GB2312"/>
          <w:color w:val="000000"/>
          <w:sz w:val="32"/>
          <w:szCs w:val="32"/>
        </w:rPr>
        <w:t>10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49</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1.31</w:t>
      </w:r>
      <w:r>
        <w:rPr>
          <w:rFonts w:ascii="仿宋_GB2312" w:eastAsia="仿宋_GB2312" w:cs="仿宋_GB2312" w:hint="eastAsia"/>
          <w:color w:val="000000"/>
          <w:sz w:val="32"/>
          <w:szCs w:val="32"/>
        </w:rPr>
        <w:t>万元，具体内容包括：接待山东政法委</w:t>
      </w:r>
      <w:r>
        <w:rPr>
          <w:rFonts w:ascii="仿宋_GB2312" w:eastAsia="仿宋_GB2312" w:cs="仿宋_GB2312"/>
          <w:color w:val="000000"/>
          <w:sz w:val="32"/>
          <w:szCs w:val="32"/>
        </w:rPr>
        <w:t>0.15</w:t>
      </w:r>
      <w:r>
        <w:rPr>
          <w:rFonts w:ascii="仿宋_GB2312" w:eastAsia="仿宋_GB2312" w:cs="仿宋_GB2312" w:hint="eastAsia"/>
          <w:color w:val="000000"/>
          <w:sz w:val="32"/>
          <w:szCs w:val="32"/>
        </w:rPr>
        <w:t>万元，接待陕西省委政法委</w:t>
      </w:r>
      <w:r>
        <w:rPr>
          <w:rFonts w:ascii="仿宋_GB2312" w:eastAsia="仿宋_GB2312" w:cs="仿宋_GB2312"/>
          <w:color w:val="000000"/>
          <w:sz w:val="32"/>
          <w:szCs w:val="32"/>
        </w:rPr>
        <w:t>0.20</w:t>
      </w:r>
      <w:r>
        <w:rPr>
          <w:rFonts w:ascii="仿宋_GB2312" w:eastAsia="仿宋_GB2312" w:cs="仿宋_GB2312" w:hint="eastAsia"/>
          <w:color w:val="000000"/>
          <w:sz w:val="32"/>
          <w:szCs w:val="32"/>
        </w:rPr>
        <w:t>万元，接待中央政法委来川调研</w:t>
      </w:r>
      <w:r>
        <w:rPr>
          <w:rFonts w:ascii="仿宋_GB2312" w:eastAsia="仿宋_GB2312" w:cs="仿宋_GB2312"/>
          <w:color w:val="000000"/>
          <w:sz w:val="32"/>
          <w:szCs w:val="32"/>
        </w:rPr>
        <w:t>0.04</w:t>
      </w:r>
      <w:r>
        <w:rPr>
          <w:rFonts w:ascii="仿宋_GB2312" w:eastAsia="仿宋_GB2312" w:cs="仿宋_GB2312" w:hint="eastAsia"/>
          <w:color w:val="000000"/>
          <w:sz w:val="32"/>
          <w:szCs w:val="32"/>
        </w:rPr>
        <w:t>万元，接待《长安》杂志</w:t>
      </w:r>
      <w:r>
        <w:rPr>
          <w:rFonts w:ascii="仿宋_GB2312" w:eastAsia="仿宋_GB2312" w:cs="仿宋_GB2312"/>
          <w:color w:val="000000"/>
          <w:sz w:val="32"/>
          <w:szCs w:val="32"/>
        </w:rPr>
        <w:t>0.06</w:t>
      </w:r>
      <w:r>
        <w:rPr>
          <w:rFonts w:ascii="仿宋_GB2312" w:eastAsia="仿宋_GB2312" w:cs="仿宋_GB2312" w:hint="eastAsia"/>
          <w:color w:val="000000"/>
          <w:sz w:val="32"/>
          <w:szCs w:val="32"/>
        </w:rPr>
        <w:t>万元，接待中国政法大学</w:t>
      </w:r>
      <w:r>
        <w:rPr>
          <w:rFonts w:ascii="仿宋_GB2312" w:eastAsia="仿宋_GB2312" w:cs="仿宋_GB2312"/>
          <w:color w:val="000000"/>
          <w:sz w:val="32"/>
          <w:szCs w:val="32"/>
        </w:rPr>
        <w:t>0.24</w:t>
      </w:r>
      <w:r>
        <w:rPr>
          <w:rFonts w:ascii="仿宋_GB2312" w:eastAsia="仿宋_GB2312" w:cs="仿宋_GB2312" w:hint="eastAsia"/>
          <w:color w:val="000000"/>
          <w:sz w:val="32"/>
          <w:szCs w:val="32"/>
        </w:rPr>
        <w:t>万元，接待中央政法委网络舆情和依法处置小组组长</w:t>
      </w:r>
      <w:r>
        <w:rPr>
          <w:rFonts w:ascii="仿宋_GB2312" w:eastAsia="仿宋_GB2312" w:cs="仿宋_GB2312"/>
          <w:color w:val="000000"/>
          <w:sz w:val="32"/>
          <w:szCs w:val="32"/>
        </w:rPr>
        <w:t>0.12</w:t>
      </w:r>
      <w:r>
        <w:rPr>
          <w:rFonts w:ascii="仿宋_GB2312" w:eastAsia="仿宋_GB2312" w:cs="仿宋_GB2312" w:hint="eastAsia"/>
          <w:color w:val="000000"/>
          <w:sz w:val="32"/>
          <w:szCs w:val="32"/>
        </w:rPr>
        <w:t>万元，接待平安看四川团队</w:t>
      </w:r>
      <w:r>
        <w:rPr>
          <w:rFonts w:ascii="仿宋_GB2312" w:eastAsia="仿宋_GB2312" w:cs="仿宋_GB2312"/>
          <w:color w:val="000000"/>
          <w:sz w:val="32"/>
          <w:szCs w:val="32"/>
        </w:rPr>
        <w:t>0.1</w:t>
      </w:r>
      <w:r>
        <w:rPr>
          <w:rFonts w:ascii="仿宋_GB2312" w:eastAsia="仿宋_GB2312" w:cs="仿宋_GB2312" w:hint="eastAsia"/>
          <w:color w:val="000000"/>
          <w:sz w:val="32"/>
          <w:szCs w:val="32"/>
        </w:rPr>
        <w:t>万元，接待辽宁省法学会</w:t>
      </w:r>
      <w:r>
        <w:rPr>
          <w:rFonts w:ascii="仿宋_GB2312" w:eastAsia="仿宋_GB2312" w:cs="仿宋_GB2312"/>
          <w:color w:val="000000"/>
          <w:sz w:val="32"/>
          <w:szCs w:val="32"/>
        </w:rPr>
        <w:t>0.08</w:t>
      </w:r>
      <w:r>
        <w:rPr>
          <w:rFonts w:ascii="仿宋_GB2312" w:eastAsia="仿宋_GB2312" w:cs="仿宋_GB2312" w:hint="eastAsia"/>
          <w:color w:val="000000"/>
          <w:sz w:val="32"/>
          <w:szCs w:val="32"/>
        </w:rPr>
        <w:t>万元，接待中国法学会</w:t>
      </w:r>
      <w:r>
        <w:rPr>
          <w:rFonts w:ascii="仿宋_GB2312" w:eastAsia="仿宋_GB2312" w:cs="仿宋_GB2312"/>
          <w:color w:val="000000"/>
          <w:sz w:val="32"/>
          <w:szCs w:val="32"/>
        </w:rPr>
        <w:t>0.20</w:t>
      </w:r>
      <w:r>
        <w:rPr>
          <w:rFonts w:ascii="仿宋_GB2312" w:eastAsia="仿宋_GB2312" w:cs="仿宋_GB2312" w:hint="eastAsia"/>
          <w:color w:val="000000"/>
          <w:sz w:val="32"/>
          <w:szCs w:val="32"/>
        </w:rPr>
        <w:t>万元，接待吉林法学会调研组</w:t>
      </w:r>
      <w:r>
        <w:rPr>
          <w:rFonts w:ascii="仿宋_GB2312" w:eastAsia="仿宋_GB2312" w:cs="仿宋_GB2312"/>
          <w:color w:val="000000"/>
          <w:sz w:val="32"/>
          <w:szCs w:val="32"/>
        </w:rPr>
        <w:t>0.12</w:t>
      </w:r>
      <w:r>
        <w:rPr>
          <w:rFonts w:ascii="仿宋_GB2312" w:eastAsia="仿宋_GB2312" w:cs="仿宋_GB2312" w:hint="eastAsia"/>
          <w:color w:val="000000"/>
          <w:sz w:val="32"/>
          <w:szCs w:val="32"/>
        </w:rPr>
        <w:t>万元。其中：外事接待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854517" w:rsidRDefault="005E43A7">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外事接待支出</w:t>
      </w:r>
      <w:r>
        <w:rPr>
          <w:rFonts w:ascii="仿宋_GB2312" w:eastAsia="仿宋_GB2312" w:hAnsi="仿宋_GB2312" w:cs="仿宋_GB2312" w:hint="eastAsia"/>
          <w:color w:val="000000"/>
          <w:sz w:val="32"/>
          <w:szCs w:val="32"/>
        </w:rPr>
        <w:t>0万元。</w:t>
      </w:r>
    </w:p>
    <w:p w:rsidR="00854517" w:rsidRDefault="005E43A7">
      <w:pPr>
        <w:spacing w:line="600" w:lineRule="exact"/>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其他国内公务接待支出</w:t>
      </w:r>
      <w:r>
        <w:rPr>
          <w:rFonts w:ascii="仿宋_GB2312" w:eastAsia="仿宋_GB2312" w:hAnsi="仿宋_GB2312" w:cs="仿宋_GB2312" w:hint="eastAsia"/>
          <w:color w:val="000000"/>
          <w:sz w:val="32"/>
          <w:szCs w:val="32"/>
        </w:rPr>
        <w:t>0万元。</w:t>
      </w:r>
    </w:p>
    <w:p w:rsidR="00854517" w:rsidRDefault="005E43A7">
      <w:pPr>
        <w:spacing w:line="600" w:lineRule="exact"/>
        <w:ind w:firstLine="640"/>
        <w:outlineLvl w:val="1"/>
        <w:rPr>
          <w:rStyle w:val="2Char"/>
          <w:rFonts w:ascii="黑体" w:eastAsia="黑体" w:hAnsi="黑体" w:cs="Times New Roman"/>
        </w:rPr>
      </w:pPr>
      <w:bookmarkStart w:id="46" w:name="_Toc15377218"/>
      <w:bookmarkStart w:id="47" w:name="_Toc15396610"/>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6"/>
      <w:bookmarkEnd w:id="47"/>
    </w:p>
    <w:p w:rsidR="00854517" w:rsidRDefault="005E43A7">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854517" w:rsidRDefault="005E43A7">
      <w:pPr>
        <w:numPr>
          <w:ilvl w:val="0"/>
          <w:numId w:val="3"/>
        </w:numPr>
        <w:spacing w:line="600" w:lineRule="exact"/>
        <w:ind w:firstLine="640"/>
        <w:outlineLvl w:val="1"/>
        <w:rPr>
          <w:rStyle w:val="2Char"/>
          <w:rFonts w:ascii="黑体" w:eastAsia="黑体" w:hAnsi="黑体" w:cs="Times New Roman"/>
          <w:b w:val="0"/>
          <w:bCs w:val="0"/>
        </w:rPr>
      </w:pPr>
      <w:bookmarkStart w:id="48" w:name="_Toc15377219"/>
      <w:bookmarkStart w:id="49" w:name="_Toc15396611"/>
      <w:r>
        <w:rPr>
          <w:rStyle w:val="2Char"/>
          <w:rFonts w:ascii="黑体" w:eastAsia="黑体" w:hAnsi="黑体" w:cs="黑体" w:hint="eastAsia"/>
          <w:b w:val="0"/>
          <w:bCs w:val="0"/>
        </w:rPr>
        <w:lastRenderedPageBreak/>
        <w:t>国有资本经营预算支出决算情况说明</w:t>
      </w:r>
      <w:bookmarkEnd w:id="48"/>
      <w:bookmarkEnd w:id="49"/>
    </w:p>
    <w:p w:rsidR="00854517" w:rsidRDefault="005E43A7">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854517" w:rsidRDefault="005E43A7">
      <w:pPr>
        <w:pStyle w:val="11"/>
        <w:numPr>
          <w:ilvl w:val="0"/>
          <w:numId w:val="4"/>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854517" w:rsidRDefault="005E43A7">
      <w:pPr>
        <w:numPr>
          <w:ilvl w:val="0"/>
          <w:numId w:val="5"/>
        </w:num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预算绩效管理工作开展情况</w:t>
      </w:r>
    </w:p>
    <w:p w:rsidR="00854517" w:rsidRDefault="005E43A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省委政法委在年初预算编制阶段，组织对3项目开展了预算事前绩效评估，对3个项目编制了绩效目标，预算执行过程中，选取3个项目开展绩效监控，年终执行完毕后，对3个项目开展了绩效目标完成情况梳理填报。</w:t>
      </w:r>
    </w:p>
    <w:p w:rsidR="00854517" w:rsidRDefault="005E43A7">
      <w:pPr>
        <w:widowControl/>
        <w:spacing w:after="332" w:line="266" w:lineRule="atLeast"/>
        <w:ind w:firstLine="640"/>
        <w:jc w:val="left"/>
        <w:rPr>
          <w:rFonts w:ascii="仿宋_GB2312" w:eastAsia="仿宋_GB2312" w:hAnsi="仿宋_GB2312" w:cs="仿宋_GB2312"/>
          <w:spacing w:val="6"/>
          <w:kern w:val="0"/>
          <w:sz w:val="32"/>
          <w:szCs w:val="32"/>
        </w:rPr>
      </w:pPr>
      <w:r>
        <w:rPr>
          <w:rFonts w:ascii="仿宋_GB2312" w:eastAsia="仿宋_GB2312" w:hAnsi="仿宋_GB2312" w:cs="仿宋_GB2312" w:hint="eastAsia"/>
          <w:sz w:val="32"/>
          <w:szCs w:val="32"/>
        </w:rPr>
        <w:t>本部门按要求对2018年部门整体支出开展绩效自评，从评价情况来看，</w:t>
      </w:r>
      <w:r>
        <w:rPr>
          <w:rFonts w:ascii="仿宋_GB2312" w:eastAsia="仿宋_GB2312" w:hAnsi="仿宋_GB2312" w:cs="仿宋_GB2312" w:hint="eastAsia"/>
          <w:spacing w:val="6"/>
          <w:kern w:val="0"/>
          <w:sz w:val="32"/>
          <w:szCs w:val="32"/>
        </w:rPr>
        <w:t>2018年度省委政法委部门预算具有明确的用途和目标，制定了较详细的执行计划，资金到位及时。严格按照财政有关规定使用，绩效目</w:t>
      </w:r>
      <w:r>
        <w:rPr>
          <w:rFonts w:eastAsia="仿宋_GB2312" w:cs="仿宋_GB2312" w:hint="eastAsia"/>
          <w:spacing w:val="6"/>
          <w:kern w:val="0"/>
          <w:sz w:val="32"/>
          <w:szCs w:val="32"/>
        </w:rPr>
        <w:t>标指向明确，符合国民经济和社会发展规划、部门职能及事业发展规划。绩效目标在数量、质量、成本、时效、效益方面进行了量化，</w:t>
      </w:r>
      <w:r>
        <w:rPr>
          <w:rFonts w:ascii="仿宋_GB2312" w:eastAsia="仿宋_GB2312" w:hAnsi="仿宋_GB2312" w:cs="仿宋_GB2312" w:hint="eastAsia"/>
          <w:spacing w:val="6"/>
          <w:kern w:val="0"/>
          <w:sz w:val="32"/>
          <w:szCs w:val="32"/>
        </w:rPr>
        <w:t>基本合理配置，符合客观实际，在一定期限内如期完成。预算决策、管理、执行等日渐规范，能够较好地满足工作需要，取得了良好经济效益和社会效果。</w:t>
      </w:r>
    </w:p>
    <w:p w:rsidR="00854517" w:rsidRDefault="005E43A7">
      <w:pPr>
        <w:numPr>
          <w:ilvl w:val="0"/>
          <w:numId w:val="5"/>
        </w:num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项目绩效目标完成情况</w:t>
      </w:r>
      <w:r>
        <w:rPr>
          <w:rFonts w:ascii="仿宋_GB2312" w:eastAsia="仿宋_GB2312" w:hAnsi="仿宋_GB2312" w:cs="仿宋_GB2312" w:hint="eastAsia"/>
          <w:b/>
          <w:bCs/>
          <w:sz w:val="32"/>
          <w:szCs w:val="32"/>
        </w:rPr>
        <w:br/>
      </w:r>
      <w:r>
        <w:rPr>
          <w:rFonts w:ascii="仿宋_GB2312" w:eastAsia="仿宋_GB2312" w:hAnsi="仿宋_GB2312" w:cs="仿宋_GB2312" w:hint="eastAsia"/>
          <w:sz w:val="32"/>
          <w:szCs w:val="32"/>
        </w:rPr>
        <w:t xml:space="preserve">    本部门在2018年度部门决算中反映“</w:t>
      </w:r>
      <w:r>
        <w:rPr>
          <w:rFonts w:ascii="仿宋_GB2312" w:eastAsia="仿宋_GB2312" w:hAnsi="仿宋_GB2312" w:cs="仿宋_GB2312" w:hint="eastAsia"/>
          <w:spacing w:val="6"/>
          <w:sz w:val="32"/>
          <w:szCs w:val="32"/>
        </w:rPr>
        <w:t>信息化建设及运行维护经费</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政法工作宣传经费</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政法重点课题调研及应用研究经费</w:t>
      </w:r>
      <w:r>
        <w:rPr>
          <w:rFonts w:ascii="仿宋_GB2312" w:eastAsia="仿宋_GB2312" w:hAnsi="仿宋_GB2312" w:cs="仿宋_GB2312" w:hint="eastAsia"/>
          <w:sz w:val="32"/>
          <w:szCs w:val="32"/>
        </w:rPr>
        <w:t>”等3个项目绩效目标实际完成情况。</w:t>
      </w:r>
    </w:p>
    <w:p w:rsidR="00854517" w:rsidRDefault="005E43A7">
      <w:pPr>
        <w:tabs>
          <w:tab w:val="left" w:pos="312"/>
        </w:tabs>
        <w:spacing w:line="580" w:lineRule="exact"/>
        <w:ind w:firstLineChars="200" w:firstLine="640"/>
        <w:rPr>
          <w:rFonts w:ascii="仿宋_GB2312" w:eastAsia="仿宋_GB2312"/>
          <w:spacing w:val="6"/>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pacing w:val="6"/>
          <w:sz w:val="32"/>
          <w:szCs w:val="32"/>
        </w:rPr>
        <w:t>信息化建设及运行维护经费</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pacing w:val="6"/>
          <w:sz w:val="32"/>
          <w:szCs w:val="32"/>
        </w:rPr>
        <w:t>259.30</w:t>
      </w:r>
      <w:r>
        <w:rPr>
          <w:rFonts w:ascii="仿宋_GB2312" w:eastAsia="仿宋_GB2312" w:hAnsi="仿宋_GB2312" w:cs="仿宋_GB2312" w:hint="eastAsia"/>
          <w:sz w:val="32"/>
          <w:szCs w:val="32"/>
        </w:rPr>
        <w:t>万元，执行数为</w:t>
      </w:r>
      <w:r>
        <w:rPr>
          <w:rFonts w:ascii="仿宋_GB2312" w:eastAsia="仿宋_GB2312" w:cs="仿宋_GB2312"/>
          <w:spacing w:val="6"/>
          <w:sz w:val="32"/>
          <w:szCs w:val="32"/>
        </w:rPr>
        <w:t>259.30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w:t>
      </w:r>
      <w:r>
        <w:rPr>
          <w:rFonts w:ascii="仿宋_GB2312" w:eastAsia="仿宋_GB2312" w:cs="仿宋_GB2312" w:hint="eastAsia"/>
          <w:spacing w:val="6"/>
          <w:sz w:val="32"/>
          <w:szCs w:val="32"/>
        </w:rPr>
        <w:t>有效保障办公信息化工作，确保所有信息系统能安全、高效运转，达到社会大局稳定的目的，使用者满意度达到</w:t>
      </w:r>
      <w:r>
        <w:rPr>
          <w:rFonts w:ascii="仿宋_GB2312" w:eastAsia="仿宋_GB2312" w:cs="仿宋_GB2312"/>
          <w:spacing w:val="6"/>
          <w:sz w:val="32"/>
          <w:szCs w:val="32"/>
        </w:rPr>
        <w:t>90%</w:t>
      </w:r>
      <w:r>
        <w:rPr>
          <w:rFonts w:ascii="仿宋_GB2312" w:eastAsia="仿宋_GB2312" w:cs="仿宋_GB2312" w:hint="eastAsia"/>
          <w:spacing w:val="6"/>
          <w:sz w:val="32"/>
          <w:szCs w:val="32"/>
        </w:rPr>
        <w:t>以上。</w:t>
      </w:r>
    </w:p>
    <w:p w:rsidR="00854517" w:rsidRDefault="005E43A7">
      <w:pPr>
        <w:spacing w:line="600" w:lineRule="exact"/>
        <w:ind w:firstLine="645"/>
        <w:rPr>
          <w:rFonts w:ascii="仿宋_GB2312" w:eastAsia="仿宋_GB2312"/>
          <w:spacing w:val="6"/>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w:t>
      </w:r>
      <w:r>
        <w:rPr>
          <w:rFonts w:ascii="仿宋_GB2312" w:eastAsia="仿宋_GB2312" w:cs="仿宋_GB2312" w:hint="eastAsia"/>
          <w:spacing w:val="6"/>
          <w:sz w:val="32"/>
          <w:szCs w:val="32"/>
        </w:rPr>
        <w:t>政法工作宣传经费</w:t>
      </w:r>
      <w:r>
        <w:rPr>
          <w:rFonts w:ascii="仿宋_GB2312" w:eastAsia="仿宋_GB2312" w:hAnsi="仿宋_GB2312" w:cs="仿宋_GB2312" w:hint="eastAsia"/>
          <w:sz w:val="32"/>
          <w:szCs w:val="32"/>
        </w:rPr>
        <w:t>”项目绩效目标完成情况综述。项目全年预算数</w:t>
      </w:r>
      <w:r>
        <w:rPr>
          <w:rFonts w:ascii="仿宋_GB2312" w:eastAsia="仿宋_GB2312" w:cs="仿宋_GB2312"/>
          <w:spacing w:val="6"/>
          <w:sz w:val="32"/>
          <w:szCs w:val="32"/>
        </w:rPr>
        <w:t>262.20</w:t>
      </w:r>
      <w:r>
        <w:rPr>
          <w:rFonts w:ascii="仿宋_GB2312" w:eastAsia="仿宋_GB2312" w:hAnsi="仿宋_GB2312" w:cs="仿宋_GB2312" w:hint="eastAsia"/>
          <w:sz w:val="32"/>
          <w:szCs w:val="32"/>
        </w:rPr>
        <w:t>万元，执行数为</w:t>
      </w:r>
      <w:r>
        <w:rPr>
          <w:rFonts w:ascii="仿宋_GB2312" w:eastAsia="仿宋_GB2312" w:cs="仿宋_GB2312"/>
          <w:spacing w:val="6"/>
          <w:sz w:val="32"/>
          <w:szCs w:val="32"/>
        </w:rPr>
        <w:t>261.51</w:t>
      </w:r>
      <w:r>
        <w:rPr>
          <w:rFonts w:ascii="仿宋_GB2312" w:eastAsia="仿宋_GB2312" w:hAnsi="仿宋_GB2312" w:cs="仿宋_GB2312" w:hint="eastAsia"/>
          <w:sz w:val="32"/>
          <w:szCs w:val="32"/>
        </w:rPr>
        <w:t>万元，完成预算的</w:t>
      </w:r>
      <w:r>
        <w:rPr>
          <w:rFonts w:ascii="仿宋_GB2312" w:eastAsia="仿宋_GB2312" w:cs="仿宋_GB2312"/>
          <w:spacing w:val="6"/>
          <w:sz w:val="32"/>
          <w:szCs w:val="32"/>
        </w:rPr>
        <w:t>99.73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cs="仿宋_GB2312" w:hint="eastAsia"/>
          <w:spacing w:val="6"/>
          <w:sz w:val="32"/>
          <w:szCs w:val="32"/>
        </w:rPr>
        <w:t>全年完成四川政法杂志印刷</w:t>
      </w:r>
      <w:r>
        <w:rPr>
          <w:rFonts w:ascii="仿宋_GB2312" w:eastAsia="仿宋_GB2312" w:cs="仿宋_GB2312"/>
          <w:spacing w:val="6"/>
          <w:sz w:val="32"/>
          <w:szCs w:val="32"/>
        </w:rPr>
        <w:t>12</w:t>
      </w:r>
      <w:r>
        <w:rPr>
          <w:rFonts w:ascii="仿宋_GB2312" w:eastAsia="仿宋_GB2312" w:cs="仿宋_GB2312" w:hint="eastAsia"/>
          <w:spacing w:val="6"/>
          <w:sz w:val="32"/>
          <w:szCs w:val="32"/>
        </w:rPr>
        <w:t>期</w:t>
      </w:r>
      <w:r>
        <w:rPr>
          <w:rFonts w:ascii="仿宋_GB2312" w:eastAsia="仿宋_GB2312" w:cs="仿宋_GB2312"/>
          <w:spacing w:val="6"/>
          <w:sz w:val="32"/>
          <w:szCs w:val="32"/>
        </w:rPr>
        <w:t>4.2</w:t>
      </w:r>
      <w:r>
        <w:rPr>
          <w:rFonts w:ascii="仿宋_GB2312" w:eastAsia="仿宋_GB2312" w:cs="仿宋_GB2312" w:hint="eastAsia"/>
          <w:spacing w:val="6"/>
          <w:sz w:val="32"/>
          <w:szCs w:val="32"/>
        </w:rPr>
        <w:t>万本，完成杂志编印</w:t>
      </w:r>
      <w:r>
        <w:rPr>
          <w:rFonts w:ascii="仿宋_GB2312" w:eastAsia="仿宋_GB2312" w:cs="仿宋_GB2312"/>
          <w:spacing w:val="6"/>
          <w:sz w:val="32"/>
          <w:szCs w:val="32"/>
        </w:rPr>
        <w:t>12</w:t>
      </w:r>
      <w:r>
        <w:rPr>
          <w:rFonts w:ascii="仿宋_GB2312" w:eastAsia="仿宋_GB2312" w:cs="仿宋_GB2312" w:hint="eastAsia"/>
          <w:spacing w:val="6"/>
          <w:sz w:val="32"/>
          <w:szCs w:val="32"/>
        </w:rPr>
        <w:t>期，每期全彩色印刷</w:t>
      </w:r>
      <w:r>
        <w:rPr>
          <w:rFonts w:ascii="仿宋_GB2312" w:eastAsia="仿宋_GB2312" w:cs="仿宋_GB2312"/>
          <w:spacing w:val="6"/>
          <w:sz w:val="32"/>
          <w:szCs w:val="32"/>
        </w:rPr>
        <w:t>3500</w:t>
      </w:r>
      <w:r>
        <w:rPr>
          <w:rFonts w:ascii="仿宋_GB2312" w:eastAsia="仿宋_GB2312" w:cs="仿宋_GB2312" w:hint="eastAsia"/>
          <w:spacing w:val="6"/>
          <w:sz w:val="32"/>
          <w:szCs w:val="32"/>
        </w:rPr>
        <w:t>本。杂志涵盖全省政法系统工作，弘扬正能量，宣传法治，通过正面宣传与舆情控制，树立全省良好的政法系统形象，为我省经济社会发展提供法治环境。</w:t>
      </w:r>
    </w:p>
    <w:p w:rsidR="00854517" w:rsidRDefault="005E43A7">
      <w:pPr>
        <w:spacing w:line="600" w:lineRule="exact"/>
        <w:ind w:firstLine="645"/>
        <w:rPr>
          <w:rFonts w:ascii="仿宋_GB2312" w:eastAsia="仿宋_GB2312" w:hAnsi="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w:t>
      </w:r>
      <w:r>
        <w:rPr>
          <w:rFonts w:ascii="仿宋_GB2312" w:eastAsia="仿宋_GB2312" w:cs="仿宋_GB2312" w:hint="eastAsia"/>
          <w:spacing w:val="6"/>
          <w:sz w:val="32"/>
          <w:szCs w:val="32"/>
        </w:rPr>
        <w:t>政法重点课题调研及应用研究经费</w:t>
      </w:r>
      <w:r>
        <w:rPr>
          <w:rFonts w:ascii="仿宋_GB2312" w:eastAsia="仿宋_GB2312" w:hAnsi="仿宋_GB2312" w:cs="仿宋_GB2312" w:hint="eastAsia"/>
          <w:sz w:val="32"/>
          <w:szCs w:val="32"/>
        </w:rPr>
        <w:t>”项目绩效目标完成情况综述。项目全年预算数</w:t>
      </w:r>
      <w:r>
        <w:rPr>
          <w:rFonts w:ascii="仿宋_GB2312" w:eastAsia="仿宋_GB2312" w:cs="仿宋_GB2312"/>
          <w:spacing w:val="6"/>
          <w:sz w:val="32"/>
          <w:szCs w:val="32"/>
        </w:rPr>
        <w:t>367.50</w:t>
      </w:r>
      <w:r>
        <w:rPr>
          <w:rFonts w:ascii="仿宋_GB2312" w:eastAsia="仿宋_GB2312" w:hAnsi="仿宋_GB2312" w:cs="仿宋_GB2312" w:hint="eastAsia"/>
          <w:sz w:val="32"/>
          <w:szCs w:val="32"/>
        </w:rPr>
        <w:t>万元，执行数为</w:t>
      </w:r>
      <w:r>
        <w:rPr>
          <w:rFonts w:ascii="仿宋_GB2312" w:eastAsia="仿宋_GB2312" w:cs="仿宋_GB2312"/>
          <w:spacing w:val="6"/>
          <w:sz w:val="32"/>
          <w:szCs w:val="32"/>
        </w:rPr>
        <w:t>364.58</w:t>
      </w:r>
      <w:r>
        <w:rPr>
          <w:rFonts w:ascii="仿宋_GB2312" w:eastAsia="仿宋_GB2312" w:hAnsi="仿宋_GB2312" w:cs="仿宋_GB2312" w:hint="eastAsia"/>
          <w:sz w:val="32"/>
          <w:szCs w:val="32"/>
        </w:rPr>
        <w:t>万元，完成预算的</w:t>
      </w:r>
      <w:r>
        <w:rPr>
          <w:rFonts w:ascii="仿宋_GB2312" w:eastAsia="仿宋_GB2312" w:cs="仿宋_GB2312"/>
          <w:spacing w:val="6"/>
          <w:sz w:val="32"/>
          <w:szCs w:val="32"/>
        </w:rPr>
        <w:t>99.21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cs="仿宋_GB2312" w:hint="eastAsia"/>
          <w:spacing w:val="6"/>
          <w:sz w:val="32"/>
          <w:szCs w:val="32"/>
        </w:rPr>
        <w:t>设立完成了</w:t>
      </w:r>
      <w:r>
        <w:rPr>
          <w:rFonts w:ascii="仿宋_GB2312" w:eastAsia="仿宋_GB2312" w:cs="仿宋_GB2312"/>
          <w:spacing w:val="6"/>
          <w:sz w:val="32"/>
          <w:szCs w:val="32"/>
        </w:rPr>
        <w:t>18</w:t>
      </w:r>
      <w:r>
        <w:rPr>
          <w:rFonts w:ascii="仿宋_GB2312" w:eastAsia="仿宋_GB2312" w:cs="仿宋_GB2312" w:hint="eastAsia"/>
          <w:spacing w:val="6"/>
          <w:sz w:val="32"/>
          <w:szCs w:val="32"/>
        </w:rPr>
        <w:t>项省法学会自主委托、研究课题，完成</w:t>
      </w:r>
      <w:r>
        <w:rPr>
          <w:rFonts w:ascii="仿宋_GB2312" w:eastAsia="仿宋_GB2312" w:cs="仿宋_GB2312" w:hint="eastAsia"/>
          <w:sz w:val="32"/>
          <w:szCs w:val="32"/>
        </w:rPr>
        <w:t>法制创新项目课题</w:t>
      </w:r>
      <w:r>
        <w:rPr>
          <w:rFonts w:ascii="仿宋_GB2312" w:eastAsia="仿宋_GB2312" w:cs="仿宋_GB2312"/>
          <w:sz w:val="32"/>
          <w:szCs w:val="32"/>
        </w:rPr>
        <w:t>18</w:t>
      </w:r>
      <w:r>
        <w:rPr>
          <w:rFonts w:ascii="仿宋_GB2312" w:eastAsia="仿宋_GB2312" w:cs="仿宋_GB2312" w:hint="eastAsia"/>
          <w:sz w:val="32"/>
          <w:szCs w:val="32"/>
        </w:rPr>
        <w:t>个</w:t>
      </w:r>
      <w:r>
        <w:rPr>
          <w:rFonts w:ascii="仿宋_GB2312" w:eastAsia="仿宋_GB2312" w:cs="仿宋_GB2312" w:hint="eastAsia"/>
          <w:spacing w:val="6"/>
          <w:sz w:val="32"/>
          <w:szCs w:val="32"/>
        </w:rPr>
        <w:t>，提升全省各级法学会工作成效。</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854517">
        <w:trPr>
          <w:trHeight w:val="1034"/>
        </w:trPr>
        <w:tc>
          <w:tcPr>
            <w:tcW w:w="9960" w:type="dxa"/>
            <w:gridSpan w:val="6"/>
            <w:tcMar>
              <w:top w:w="15" w:type="dxa"/>
              <w:left w:w="15" w:type="dxa"/>
              <w:bottom w:w="0" w:type="dxa"/>
              <w:right w:w="15" w:type="dxa"/>
            </w:tcMar>
            <w:vAlign w:val="center"/>
          </w:tcPr>
          <w:p w:rsidR="00854517" w:rsidRDefault="005E43A7">
            <w:pPr>
              <w:pStyle w:val="11"/>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5451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信息化建设及运行维护经费</w:t>
            </w:r>
          </w:p>
        </w:tc>
      </w:tr>
      <w:tr w:rsidR="0085451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203301-</w:t>
            </w:r>
            <w:r>
              <w:rPr>
                <w:rFonts w:ascii="宋体" w:cs="宋体" w:hint="eastAsia"/>
                <w:color w:val="000000"/>
                <w:sz w:val="24"/>
                <w:szCs w:val="24"/>
              </w:rPr>
              <w:t>中共四川省委政法委员会</w:t>
            </w:r>
          </w:p>
        </w:tc>
      </w:tr>
      <w:tr w:rsidR="0085451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w:t>
            </w:r>
            <w:r>
              <w:rPr>
                <w:rFonts w:ascii="宋体" w:hAnsi="宋体" w:cs="宋体" w:hint="eastAsia"/>
                <w:color w:val="000000"/>
                <w:kern w:val="0"/>
                <w:sz w:val="24"/>
                <w:szCs w:val="24"/>
              </w:rPr>
              <w:lastRenderedPageBreak/>
              <w:t>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kern w:val="0"/>
                <w:sz w:val="24"/>
                <w:szCs w:val="24"/>
              </w:rPr>
            </w:pPr>
            <w:r>
              <w:rPr>
                <w:rFonts w:ascii="宋体" w:hAnsi="宋体" w:cs="宋体"/>
                <w:color w:val="000000"/>
                <w:kern w:val="0"/>
                <w:sz w:val="24"/>
                <w:szCs w:val="24"/>
              </w:rPr>
              <w:t>259.30</w:t>
            </w:r>
            <w:r>
              <w:rPr>
                <w:rFonts w:ascii="宋体" w:hAnsi="宋体" w:cs="宋体" w:hint="eastAsia"/>
                <w:color w:val="000000"/>
                <w:kern w:val="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kern w:val="0"/>
                <w:sz w:val="24"/>
                <w:szCs w:val="24"/>
              </w:rPr>
            </w:pPr>
            <w:r>
              <w:rPr>
                <w:rFonts w:ascii="宋体" w:hAnsi="宋体" w:cs="宋体"/>
                <w:color w:val="000000"/>
                <w:kern w:val="0"/>
                <w:sz w:val="24"/>
                <w:szCs w:val="24"/>
              </w:rPr>
              <w:t>259.30</w:t>
            </w:r>
            <w:r>
              <w:rPr>
                <w:rFonts w:ascii="宋体" w:hAnsi="宋体" w:cs="宋体" w:hint="eastAsia"/>
                <w:color w:val="000000"/>
                <w:kern w:val="0"/>
                <w:sz w:val="24"/>
                <w:szCs w:val="24"/>
              </w:rPr>
              <w:t>万元</w:t>
            </w:r>
          </w:p>
        </w:tc>
      </w:tr>
      <w:tr w:rsidR="0085451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kern w:val="0"/>
                <w:sz w:val="24"/>
                <w:szCs w:val="24"/>
              </w:rPr>
            </w:pPr>
            <w:r>
              <w:rPr>
                <w:rFonts w:ascii="宋体" w:hAnsi="宋体" w:cs="宋体"/>
                <w:color w:val="000000"/>
                <w:kern w:val="0"/>
                <w:sz w:val="24"/>
                <w:szCs w:val="24"/>
              </w:rPr>
              <w:t>259.30</w:t>
            </w:r>
            <w:r>
              <w:rPr>
                <w:rFonts w:ascii="宋体" w:hAnsi="宋体" w:cs="宋体" w:hint="eastAsia"/>
                <w:color w:val="000000"/>
                <w:kern w:val="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其中</w:t>
            </w:r>
            <w:r>
              <w:rPr>
                <w:rFonts w:ascii="宋体" w:hAns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kern w:val="0"/>
                <w:sz w:val="24"/>
                <w:szCs w:val="24"/>
              </w:rPr>
            </w:pPr>
            <w:r>
              <w:rPr>
                <w:rFonts w:ascii="宋体" w:hAnsi="宋体" w:cs="宋体"/>
                <w:color w:val="000000"/>
                <w:kern w:val="0"/>
                <w:sz w:val="24"/>
                <w:szCs w:val="24"/>
              </w:rPr>
              <w:t>259.30</w:t>
            </w:r>
            <w:r>
              <w:rPr>
                <w:rFonts w:ascii="宋体" w:hAnsi="宋体" w:cs="宋体" w:hint="eastAsia"/>
                <w:color w:val="000000"/>
                <w:kern w:val="0"/>
                <w:sz w:val="24"/>
                <w:szCs w:val="24"/>
              </w:rPr>
              <w:t>万元</w:t>
            </w:r>
          </w:p>
        </w:tc>
      </w:tr>
      <w:tr w:rsidR="00854517">
        <w:trPr>
          <w:trHeight w:val="1726"/>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jc w:val="center"/>
              <w:rPr>
                <w:rFonts w:ascii="宋体" w:cs="宋体"/>
                <w:color w:val="000000"/>
                <w:kern w:val="0"/>
                <w:sz w:val="24"/>
                <w:szCs w:val="24"/>
              </w:rPr>
            </w:pPr>
            <w:r>
              <w:rPr>
                <w:rFonts w:ascii="宋体" w:hAnsi="宋体" w:cs="宋体"/>
                <w:color w:val="000000"/>
                <w:kern w:val="0"/>
                <w:sz w:val="24"/>
                <w:szCs w:val="24"/>
              </w:rPr>
              <w:t>0</w:t>
            </w:r>
          </w:p>
        </w:tc>
      </w:tr>
      <w:tr w:rsidR="0085451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854517">
        <w:trPr>
          <w:trHeight w:val="2023"/>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通过对委机关计算机网络信息安全、党政内网网站、政法委机关统一工作平台、涉密局域网、智能文件交换系统、高清视频会议系统等不低于</w:t>
            </w:r>
            <w:r>
              <w:rPr>
                <w:rFonts w:ascii="宋体" w:cs="宋体"/>
                <w:color w:val="000000"/>
                <w:sz w:val="24"/>
                <w:szCs w:val="24"/>
              </w:rPr>
              <w:t>10</w:t>
            </w:r>
            <w:r>
              <w:rPr>
                <w:rFonts w:ascii="宋体" w:cs="宋体" w:hint="eastAsia"/>
                <w:color w:val="000000"/>
                <w:sz w:val="24"/>
                <w:szCs w:val="24"/>
              </w:rPr>
              <w:t>个系统的运行维护，有效保障办公信息化工作，确保所有信息系统能安全、高效运转；购置外出视频保障专用设备约</w:t>
            </w:r>
            <w:r>
              <w:rPr>
                <w:rFonts w:ascii="宋体" w:cs="宋体"/>
                <w:color w:val="000000"/>
                <w:sz w:val="24"/>
                <w:szCs w:val="24"/>
              </w:rPr>
              <w:t>35</w:t>
            </w:r>
            <w:r>
              <w:rPr>
                <w:rFonts w:ascii="宋体" w:cs="宋体" w:hint="eastAsia"/>
                <w:color w:val="000000"/>
                <w:sz w:val="24"/>
                <w:szCs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通过项目实施，有效保障办公信息化工作，所有信息系统能安全、高效运转，达到社会大局稳定的目的，使用者满意度达到</w:t>
            </w:r>
            <w:r>
              <w:rPr>
                <w:rFonts w:ascii="宋体" w:cs="宋体"/>
                <w:color w:val="000000"/>
                <w:sz w:val="24"/>
                <w:szCs w:val="24"/>
              </w:rPr>
              <w:t>90%</w:t>
            </w:r>
            <w:r>
              <w:rPr>
                <w:rFonts w:ascii="宋体" w:cs="宋体" w:hint="eastAsia"/>
                <w:color w:val="000000"/>
                <w:sz w:val="24"/>
                <w:szCs w:val="24"/>
              </w:rPr>
              <w:t>以上。</w:t>
            </w:r>
          </w:p>
        </w:tc>
      </w:tr>
      <w:tr w:rsidR="0085451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85451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完成网络运行系统运维保障及相关设备购置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涉及机关计算机网络信息安全运维、高清视频会议系统运维、智能交换系统运维、党政内网网站运维、监控运维、涉密网运维等</w:t>
            </w:r>
            <w:r>
              <w:rPr>
                <w:rFonts w:ascii="宋体" w:cs="宋体"/>
                <w:color w:val="000000"/>
                <w:sz w:val="24"/>
                <w:szCs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有效保障计算机网络信息安全运维、高清视频会议系统运维、智能交换系统运维、党政内网网站运维、监控运维、涉密网运维等</w:t>
            </w:r>
          </w:p>
        </w:tc>
      </w:tr>
      <w:tr w:rsidR="0085451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全部系统能正常运转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保障所有运行系统正常运转，故障能及时解决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保障所有运行系统正常运转，故障能及时解决</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故障排除时间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出现故障第一时间排除解决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出现故障第一时间排除解决</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运维费用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不同系统、不同网站运维要求不同，价格</w:t>
            </w:r>
            <w:r>
              <w:rPr>
                <w:rFonts w:ascii="宋体" w:cs="宋体"/>
                <w:color w:val="000000"/>
                <w:sz w:val="24"/>
                <w:szCs w:val="24"/>
              </w:rPr>
              <w:t>6</w:t>
            </w:r>
            <w:r>
              <w:rPr>
                <w:rFonts w:ascii="宋体" w:cs="宋体" w:hint="eastAsia"/>
                <w:color w:val="000000"/>
                <w:sz w:val="24"/>
                <w:szCs w:val="24"/>
              </w:rPr>
              <w:t>到</w:t>
            </w:r>
            <w:r>
              <w:rPr>
                <w:rFonts w:ascii="宋体" w:cs="宋体"/>
                <w:color w:val="000000"/>
                <w:sz w:val="24"/>
                <w:szCs w:val="24"/>
              </w:rPr>
              <w:t>15</w:t>
            </w:r>
            <w:r>
              <w:rPr>
                <w:rFonts w:ascii="宋体" w:cs="宋体" w:hint="eastAsia"/>
                <w:color w:val="000000"/>
                <w:sz w:val="24"/>
                <w:szCs w:val="24"/>
              </w:rPr>
              <w:t>万元，专用设备购置约</w:t>
            </w:r>
            <w:r>
              <w:rPr>
                <w:rFonts w:ascii="宋体" w:cs="宋体"/>
                <w:color w:val="000000"/>
                <w:sz w:val="24"/>
                <w:szCs w:val="24"/>
              </w:rPr>
              <w:t>35</w:t>
            </w:r>
            <w:r>
              <w:rPr>
                <w:rFonts w:asci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专用设备购置</w:t>
            </w:r>
            <w:r>
              <w:rPr>
                <w:rFonts w:ascii="宋体" w:cs="宋体"/>
                <w:color w:val="000000"/>
                <w:sz w:val="24"/>
                <w:szCs w:val="24"/>
              </w:rPr>
              <w:t>35</w:t>
            </w:r>
            <w:r>
              <w:rPr>
                <w:rFonts w:ascii="宋体" w:cs="宋体" w:hint="eastAsia"/>
                <w:color w:val="000000"/>
                <w:sz w:val="24"/>
                <w:szCs w:val="24"/>
              </w:rPr>
              <w:t>万元、运维费用</w:t>
            </w:r>
            <w:r>
              <w:rPr>
                <w:rFonts w:ascii="宋体" w:cs="宋体"/>
                <w:color w:val="000000"/>
                <w:sz w:val="24"/>
                <w:szCs w:val="24"/>
              </w:rPr>
              <w:t>224.30</w:t>
            </w:r>
            <w:r>
              <w:rPr>
                <w:rFonts w:ascii="宋体" w:cs="宋体" w:hint="eastAsia"/>
                <w:color w:val="000000"/>
                <w:sz w:val="24"/>
                <w:szCs w:val="24"/>
              </w:rPr>
              <w:t>万元</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保障全省政法系统关联、为社会稳定提供必要的技术支撑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相关系统一方面保障机关日常正常运转，提供高效安全的运行环境，同时联系中央和全省政法系统，为信息沟通会议召开提供保障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保障机关日常正常运转，提供高效安全的运行环境，同时联系中央和全省政法系统，为信息沟通会议召开提供保障</w:t>
            </w:r>
          </w:p>
        </w:tc>
      </w:tr>
      <w:tr w:rsidR="0085451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使用者满意度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通过技术手段对全省政法工作提供保障，达到社会大局稳定的目的，使用者满意度达到</w:t>
            </w:r>
            <w:r>
              <w:rPr>
                <w:rFonts w:ascii="宋体" w:cs="宋体"/>
                <w:color w:val="000000"/>
                <w:sz w:val="24"/>
                <w:szCs w:val="24"/>
              </w:rPr>
              <w:t>90%</w:t>
            </w:r>
            <w:r>
              <w:rPr>
                <w:rFonts w:ascii="宋体" w:cs="宋体" w:hint="eastAsia"/>
                <w:color w:val="000000"/>
                <w:sz w:val="24"/>
                <w:szCs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通过技术手段对全省政法工作提供保障，达到社会大局稳定的目的，使用者满意度达到</w:t>
            </w:r>
            <w:r>
              <w:rPr>
                <w:rFonts w:ascii="宋体" w:cs="宋体"/>
                <w:color w:val="000000"/>
                <w:sz w:val="24"/>
                <w:szCs w:val="24"/>
              </w:rPr>
              <w:t>90%</w:t>
            </w:r>
            <w:r>
              <w:rPr>
                <w:rFonts w:ascii="宋体" w:cs="宋体" w:hint="eastAsia"/>
                <w:color w:val="000000"/>
                <w:sz w:val="24"/>
                <w:szCs w:val="24"/>
              </w:rPr>
              <w:t>以上。</w:t>
            </w:r>
          </w:p>
        </w:tc>
      </w:tr>
    </w:tbl>
    <w:p w:rsidR="00854517" w:rsidRDefault="00854517">
      <w:pPr>
        <w:rPr>
          <w:rFonts w:ascii="Calibri" w:hAnsi="Calibri" w:cs="Calibri"/>
          <w:sz w:val="24"/>
          <w:szCs w:val="24"/>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854517">
        <w:trPr>
          <w:trHeight w:val="1034"/>
        </w:trPr>
        <w:tc>
          <w:tcPr>
            <w:tcW w:w="9960" w:type="dxa"/>
            <w:gridSpan w:val="6"/>
            <w:tcMar>
              <w:top w:w="15" w:type="dxa"/>
              <w:left w:w="15" w:type="dxa"/>
              <w:bottom w:w="0" w:type="dxa"/>
              <w:right w:w="15" w:type="dxa"/>
            </w:tcMar>
            <w:vAlign w:val="center"/>
          </w:tcPr>
          <w:p w:rsidR="00854517" w:rsidRDefault="005E43A7">
            <w:pPr>
              <w:pStyle w:val="11"/>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5451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政法工作宣传经费</w:t>
            </w:r>
          </w:p>
        </w:tc>
      </w:tr>
      <w:tr w:rsidR="0085451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203301-</w:t>
            </w:r>
            <w:r>
              <w:rPr>
                <w:rFonts w:ascii="宋体" w:cs="宋体" w:hint="eastAsia"/>
                <w:color w:val="000000"/>
                <w:sz w:val="24"/>
                <w:szCs w:val="24"/>
              </w:rPr>
              <w:t>中共四川省委政法委员会</w:t>
            </w:r>
          </w:p>
        </w:tc>
      </w:tr>
      <w:tr w:rsidR="0085451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262.20</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sz w:val="24"/>
                <w:szCs w:val="24"/>
              </w:rPr>
            </w:pPr>
            <w:r>
              <w:rPr>
                <w:rFonts w:ascii="宋体" w:cs="宋体" w:hint="eastAsia"/>
                <w:color w:val="000000"/>
                <w:sz w:val="24"/>
                <w:szCs w:val="24"/>
              </w:rPr>
              <w:t>执行数</w:t>
            </w:r>
            <w:r>
              <w:rPr>
                <w:rFonts w:ascii="宋体" w:cs="宋体"/>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261.51</w:t>
            </w:r>
            <w:r>
              <w:rPr>
                <w:rFonts w:ascii="宋体" w:cs="宋体" w:hint="eastAsia"/>
                <w:color w:val="000000"/>
                <w:sz w:val="24"/>
                <w:szCs w:val="24"/>
              </w:rPr>
              <w:t>万元</w:t>
            </w:r>
          </w:p>
        </w:tc>
      </w:tr>
      <w:tr w:rsidR="0085451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262.20</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sz w:val="24"/>
                <w:szCs w:val="24"/>
              </w:rPr>
            </w:pPr>
            <w:r>
              <w:rPr>
                <w:rFonts w:ascii="宋体" w:cs="宋体" w:hint="eastAsia"/>
                <w:color w:val="000000"/>
                <w:sz w:val="24"/>
                <w:szCs w:val="24"/>
              </w:rPr>
              <w:t>其中</w:t>
            </w:r>
            <w:r>
              <w:rPr>
                <w:rFonts w:ascii="宋体" w:cs="宋体"/>
                <w:color w:val="000000"/>
                <w:sz w:val="24"/>
                <w:szCs w:val="24"/>
              </w:rPr>
              <w:t>-</w:t>
            </w:r>
            <w:r>
              <w:rPr>
                <w:rFonts w:ascii="宋体" w:cs="宋体" w:hint="eastAsia"/>
                <w:color w:val="000000"/>
                <w:sz w:val="24"/>
                <w:szCs w:val="24"/>
              </w:rPr>
              <w:t>财政拨款</w:t>
            </w:r>
            <w:r>
              <w:rPr>
                <w:rFonts w:ascii="宋体" w:cs="宋体"/>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261.51</w:t>
            </w:r>
            <w:r>
              <w:rPr>
                <w:rFonts w:ascii="宋体" w:cs="宋体" w:hint="eastAsia"/>
                <w:color w:val="000000"/>
                <w:sz w:val="24"/>
                <w:szCs w:val="24"/>
              </w:rPr>
              <w:t>万元</w:t>
            </w:r>
          </w:p>
        </w:tc>
      </w:tr>
      <w:tr w:rsidR="0085451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sz w:val="24"/>
                <w:szCs w:val="24"/>
              </w:rPr>
            </w:pPr>
            <w:r>
              <w:rPr>
                <w:rFonts w:ascii="宋体" w:cs="宋体"/>
                <w:color w:val="00000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s="宋体"/>
                <w:color w:val="000000"/>
                <w:sz w:val="24"/>
                <w:szCs w:val="24"/>
              </w:rPr>
            </w:pPr>
            <w:r>
              <w:rPr>
                <w:rFonts w:ascii="宋体" w:cs="宋体" w:hint="eastAsia"/>
                <w:color w:val="000000"/>
                <w:sz w:val="24"/>
                <w:szCs w:val="24"/>
              </w:rPr>
              <w:t>其它资金</w:t>
            </w:r>
            <w:r>
              <w:rPr>
                <w:rFonts w:ascii="宋体" w:cs="宋体"/>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jc w:val="center"/>
              <w:rPr>
                <w:rFonts w:ascii="宋体"/>
                <w:color w:val="000000"/>
                <w:sz w:val="24"/>
                <w:szCs w:val="24"/>
              </w:rPr>
            </w:pPr>
            <w:r>
              <w:rPr>
                <w:rFonts w:ascii="宋体" w:cs="宋体"/>
                <w:color w:val="000000"/>
                <w:sz w:val="24"/>
                <w:szCs w:val="24"/>
              </w:rPr>
              <w:t>0</w:t>
            </w:r>
          </w:p>
        </w:tc>
      </w:tr>
      <w:tr w:rsidR="0085451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85451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紧紧围绕全省政法中心工作</w:t>
            </w:r>
            <w:r>
              <w:rPr>
                <w:rFonts w:ascii="宋体" w:cs="宋体"/>
                <w:color w:val="000000"/>
                <w:sz w:val="24"/>
                <w:szCs w:val="24"/>
              </w:rPr>
              <w:t>,</w:t>
            </w:r>
            <w:r>
              <w:rPr>
                <w:rFonts w:ascii="宋体" w:cs="宋体" w:hint="eastAsia"/>
                <w:color w:val="000000"/>
                <w:sz w:val="24"/>
                <w:szCs w:val="24"/>
              </w:rPr>
              <w:t>突出</w:t>
            </w:r>
            <w:r>
              <w:rPr>
                <w:rFonts w:ascii="宋体" w:cs="宋体"/>
                <w:color w:val="000000"/>
                <w:sz w:val="24"/>
                <w:szCs w:val="24"/>
              </w:rPr>
              <w:t>"</w:t>
            </w:r>
            <w:r>
              <w:rPr>
                <w:rFonts w:ascii="宋体" w:cs="宋体" w:hint="eastAsia"/>
                <w:color w:val="000000"/>
                <w:sz w:val="24"/>
                <w:szCs w:val="24"/>
              </w:rPr>
              <w:t>正面宣传</w:t>
            </w:r>
            <w:r>
              <w:rPr>
                <w:rFonts w:ascii="宋体" w:cs="宋体"/>
                <w:color w:val="000000"/>
                <w:sz w:val="24"/>
                <w:szCs w:val="24"/>
              </w:rPr>
              <w:t>""</w:t>
            </w:r>
            <w:r>
              <w:rPr>
                <w:rFonts w:ascii="宋体" w:cs="宋体" w:hint="eastAsia"/>
                <w:color w:val="000000"/>
                <w:sz w:val="24"/>
                <w:szCs w:val="24"/>
              </w:rPr>
              <w:t>舆情控处“等主线，一方面加强正面宣传，发挥引领作用，主动设置议题，有重点地开展特色亮占工作集中宣传报道，充分发挥正面宣传的示范引领推动作用，助推政法工作创新发展；一方面强化舆情控处，有效防范舆情危机。把舆情控处作为政法宣传工作的重中之重，抓早抓小抓苗头，推动贯彻落实“三同步”要求，有效防范重大舆情危机，为我省经济发展提供政法保障。全年完成四川政法杂志印刷</w:t>
            </w:r>
            <w:r>
              <w:rPr>
                <w:rFonts w:ascii="宋体" w:cs="宋体"/>
                <w:color w:val="000000"/>
                <w:sz w:val="24"/>
                <w:szCs w:val="24"/>
              </w:rPr>
              <w:t>12</w:t>
            </w:r>
            <w:r>
              <w:rPr>
                <w:rFonts w:ascii="宋体" w:cs="宋体" w:hint="eastAsia"/>
                <w:color w:val="000000"/>
                <w:sz w:val="24"/>
                <w:szCs w:val="24"/>
              </w:rPr>
              <w:t>期</w:t>
            </w:r>
            <w:r>
              <w:rPr>
                <w:rFonts w:ascii="宋体" w:cs="宋体"/>
                <w:color w:val="000000"/>
                <w:sz w:val="24"/>
                <w:szCs w:val="24"/>
              </w:rPr>
              <w:t>4.2</w:t>
            </w:r>
            <w:r>
              <w:rPr>
                <w:rFonts w:ascii="宋体" w:cs="宋体" w:hint="eastAsia"/>
                <w:color w:val="000000"/>
                <w:sz w:val="24"/>
                <w:szCs w:val="24"/>
              </w:rPr>
              <w:t>万本，与中央和省级主要新闻媒体合作刊发文章不低于</w:t>
            </w:r>
            <w:r>
              <w:rPr>
                <w:rFonts w:ascii="宋体" w:cs="宋体"/>
                <w:color w:val="000000"/>
                <w:sz w:val="24"/>
                <w:szCs w:val="24"/>
              </w:rPr>
              <w:t>100</w:t>
            </w:r>
            <w:r>
              <w:rPr>
                <w:rFonts w:ascii="宋体" w:cs="宋体" w:hint="eastAsia"/>
                <w:color w:val="000000"/>
                <w:sz w:val="24"/>
                <w:szCs w:val="24"/>
              </w:rPr>
              <w:t>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通过项目实施，全年完成四川政法杂志印刷</w:t>
            </w:r>
            <w:r>
              <w:rPr>
                <w:rFonts w:ascii="宋体" w:cs="宋体"/>
                <w:color w:val="000000"/>
                <w:sz w:val="24"/>
                <w:szCs w:val="24"/>
              </w:rPr>
              <w:t>12</w:t>
            </w:r>
            <w:r>
              <w:rPr>
                <w:rFonts w:ascii="宋体" w:cs="宋体" w:hint="eastAsia"/>
                <w:color w:val="000000"/>
                <w:sz w:val="24"/>
                <w:szCs w:val="24"/>
              </w:rPr>
              <w:t>期</w:t>
            </w:r>
            <w:r>
              <w:rPr>
                <w:rFonts w:ascii="宋体" w:cs="宋体"/>
                <w:color w:val="000000"/>
                <w:sz w:val="24"/>
                <w:szCs w:val="24"/>
              </w:rPr>
              <w:t>4.2</w:t>
            </w:r>
            <w:r>
              <w:rPr>
                <w:rFonts w:ascii="宋体" w:cs="宋体" w:hint="eastAsia"/>
                <w:color w:val="000000"/>
                <w:sz w:val="24"/>
                <w:szCs w:val="24"/>
              </w:rPr>
              <w:t>万本，完成杂志编印</w:t>
            </w:r>
            <w:r>
              <w:rPr>
                <w:rFonts w:ascii="宋体" w:cs="宋体"/>
                <w:color w:val="000000"/>
                <w:sz w:val="24"/>
                <w:szCs w:val="24"/>
              </w:rPr>
              <w:t>12</w:t>
            </w:r>
            <w:r>
              <w:rPr>
                <w:rFonts w:ascii="宋体" w:cs="宋体" w:hint="eastAsia"/>
                <w:color w:val="000000"/>
                <w:sz w:val="24"/>
                <w:szCs w:val="24"/>
              </w:rPr>
              <w:t>期，每期全彩色印刷</w:t>
            </w:r>
            <w:r>
              <w:rPr>
                <w:rFonts w:ascii="宋体" w:cs="宋体"/>
                <w:color w:val="000000"/>
                <w:sz w:val="24"/>
                <w:szCs w:val="24"/>
              </w:rPr>
              <w:t>3500</w:t>
            </w:r>
            <w:r>
              <w:rPr>
                <w:rFonts w:ascii="宋体" w:cs="宋体" w:hint="eastAsia"/>
                <w:color w:val="000000"/>
                <w:sz w:val="24"/>
                <w:szCs w:val="24"/>
              </w:rPr>
              <w:t>本。杂志涵盖全省政法系统工作，弘扬正能量，宣传法治，通过正面宣传与舆情控制，树立全省良好的政法系统形象，为我省经济社会发展提供法治环境。</w:t>
            </w:r>
          </w:p>
          <w:p w:rsidR="00854517" w:rsidRDefault="00854517">
            <w:pPr>
              <w:widowControl/>
              <w:jc w:val="center"/>
              <w:textAlignment w:val="center"/>
              <w:rPr>
                <w:rFonts w:ascii="宋体"/>
                <w:color w:val="000000"/>
                <w:sz w:val="24"/>
                <w:szCs w:val="24"/>
              </w:rPr>
            </w:pPr>
          </w:p>
        </w:tc>
      </w:tr>
      <w:tr w:rsidR="0085451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85451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完成四川政法杂志编印、政法盘点宣传、主题活动宣传、与主流媒体及电信网络供应商合作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全年完成杂志编印</w:t>
            </w:r>
            <w:r>
              <w:rPr>
                <w:rFonts w:ascii="宋体" w:cs="宋体"/>
                <w:color w:val="000000"/>
                <w:sz w:val="24"/>
                <w:szCs w:val="24"/>
              </w:rPr>
              <w:t>12</w:t>
            </w:r>
            <w:r>
              <w:rPr>
                <w:rFonts w:ascii="宋体" w:cs="宋体" w:hint="eastAsia"/>
                <w:color w:val="000000"/>
                <w:sz w:val="24"/>
                <w:szCs w:val="24"/>
              </w:rPr>
              <w:t>期，每期全彩色印刷</w:t>
            </w:r>
            <w:r>
              <w:rPr>
                <w:rFonts w:ascii="宋体" w:cs="宋体"/>
                <w:color w:val="000000"/>
                <w:sz w:val="24"/>
                <w:szCs w:val="24"/>
              </w:rPr>
              <w:t>3500</w:t>
            </w:r>
            <w:r>
              <w:rPr>
                <w:rFonts w:ascii="宋体" w:cs="宋体" w:hint="eastAsia"/>
                <w:color w:val="000000"/>
                <w:sz w:val="24"/>
                <w:szCs w:val="24"/>
              </w:rPr>
              <w:t>本。杂志涵盖全省政法系统工作，弘扬正能量，宣传法治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全年完成四川政法杂志印刷</w:t>
            </w:r>
            <w:r>
              <w:rPr>
                <w:rFonts w:ascii="宋体" w:cs="宋体"/>
                <w:color w:val="000000"/>
                <w:sz w:val="24"/>
                <w:szCs w:val="24"/>
              </w:rPr>
              <w:t>12</w:t>
            </w:r>
            <w:r>
              <w:rPr>
                <w:rFonts w:ascii="宋体" w:cs="宋体" w:hint="eastAsia"/>
                <w:color w:val="000000"/>
                <w:sz w:val="24"/>
                <w:szCs w:val="24"/>
              </w:rPr>
              <w:t>期</w:t>
            </w:r>
            <w:r>
              <w:rPr>
                <w:rFonts w:ascii="宋体" w:cs="宋体"/>
                <w:color w:val="000000"/>
                <w:sz w:val="24"/>
                <w:szCs w:val="24"/>
              </w:rPr>
              <w:t>4.2</w:t>
            </w:r>
            <w:r>
              <w:rPr>
                <w:rFonts w:ascii="宋体" w:cs="宋体" w:hint="eastAsia"/>
                <w:color w:val="000000"/>
                <w:sz w:val="24"/>
                <w:szCs w:val="24"/>
              </w:rPr>
              <w:t>万本，</w:t>
            </w:r>
          </w:p>
        </w:tc>
      </w:tr>
      <w:tr w:rsidR="0085451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加强正面宣传，有效防范重大舆情，树立良好的政法工作形象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与四川日报、法制日报、华西都市报等合作，重点进行主题活动和年底盘点宣传；与电信等供应商合作提供舆情服务，有效防范重大舆情危机。不定期开展主题宣传活动，对当期重点工作进行报道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与四川日报、法制日报、华西都市报等合作，重点进行主题活动和年底盘点宣传；与电信等供应商合作提供舆情服务，有效防范重大舆情危机。不定期开展主题宣传活动，对当期重点工作进行报道</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四川政法杂志每月印刷一期，重点宣传报道当期完成，年底盘点宣传</w:t>
            </w:r>
            <w:r>
              <w:rPr>
                <w:rFonts w:ascii="宋体" w:cs="宋体"/>
                <w:color w:val="000000"/>
                <w:sz w:val="24"/>
                <w:szCs w:val="24"/>
              </w:rPr>
              <w:t>12</w:t>
            </w:r>
            <w:r>
              <w:rPr>
                <w:rFonts w:ascii="宋体" w:cs="宋体" w:hint="eastAsia"/>
                <w:color w:val="000000"/>
                <w:sz w:val="24"/>
                <w:szCs w:val="24"/>
              </w:rPr>
              <w:t>月完成，舆情服务涵盖全年，完成率</w:t>
            </w:r>
            <w:r>
              <w:rPr>
                <w:rFonts w:asci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四川政法杂志每月印刷一期，重点宣传报道当期完成，年底盘点宣传</w:t>
            </w:r>
            <w:r>
              <w:rPr>
                <w:rFonts w:ascii="宋体" w:cs="宋体"/>
                <w:color w:val="000000"/>
                <w:sz w:val="24"/>
                <w:szCs w:val="24"/>
              </w:rPr>
              <w:t>12</w:t>
            </w:r>
            <w:r>
              <w:rPr>
                <w:rFonts w:ascii="宋体" w:cs="宋体" w:hint="eastAsia"/>
                <w:color w:val="000000"/>
                <w:sz w:val="24"/>
                <w:szCs w:val="24"/>
              </w:rPr>
              <w:t>月完成，舆情服务涵盖全年，完成率</w:t>
            </w:r>
            <w:r>
              <w:rPr>
                <w:rFonts w:ascii="宋体" w:cs="宋体"/>
                <w:color w:val="000000"/>
                <w:sz w:val="24"/>
                <w:szCs w:val="24"/>
              </w:rPr>
              <w:t>100%</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四川政法杂志印刷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全年</w:t>
            </w:r>
            <w:r>
              <w:rPr>
                <w:rFonts w:ascii="宋体" w:cs="宋体"/>
                <w:color w:val="000000"/>
                <w:sz w:val="24"/>
                <w:szCs w:val="24"/>
              </w:rPr>
              <w:t>12</w:t>
            </w:r>
            <w:r>
              <w:rPr>
                <w:rFonts w:ascii="宋体" w:cs="宋体" w:hint="eastAsia"/>
                <w:color w:val="000000"/>
                <w:sz w:val="24"/>
                <w:szCs w:val="24"/>
              </w:rPr>
              <w:t>期，每期全彩色印刷</w:t>
            </w:r>
            <w:r>
              <w:rPr>
                <w:rFonts w:ascii="宋体" w:cs="宋体"/>
                <w:color w:val="000000"/>
                <w:sz w:val="24"/>
                <w:szCs w:val="24"/>
              </w:rPr>
              <w:t>3500</w:t>
            </w:r>
            <w:r>
              <w:rPr>
                <w:rFonts w:ascii="宋体" w:cs="宋体" w:hint="eastAsia"/>
                <w:color w:val="000000"/>
                <w:sz w:val="24"/>
                <w:szCs w:val="24"/>
              </w:rPr>
              <w:t>本，每本约</w:t>
            </w:r>
            <w:r>
              <w:rPr>
                <w:rFonts w:ascii="宋体" w:cs="宋体"/>
                <w:color w:val="000000"/>
                <w:sz w:val="24"/>
                <w:szCs w:val="24"/>
              </w:rPr>
              <w:t>9</w:t>
            </w:r>
            <w:r>
              <w:rPr>
                <w:rFonts w:ascii="宋体" w:cs="宋体" w:hint="eastAsia"/>
                <w:color w:val="000000"/>
                <w:sz w:val="24"/>
                <w:szCs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全年</w:t>
            </w:r>
            <w:r>
              <w:rPr>
                <w:rFonts w:ascii="宋体" w:cs="宋体"/>
                <w:color w:val="000000"/>
                <w:sz w:val="24"/>
                <w:szCs w:val="24"/>
              </w:rPr>
              <w:t>12</w:t>
            </w:r>
            <w:r>
              <w:rPr>
                <w:rFonts w:ascii="宋体" w:cs="宋体" w:hint="eastAsia"/>
                <w:color w:val="000000"/>
                <w:sz w:val="24"/>
                <w:szCs w:val="24"/>
              </w:rPr>
              <w:t>期，每期全彩色印刷</w:t>
            </w:r>
            <w:r>
              <w:rPr>
                <w:rFonts w:ascii="宋体" w:cs="宋体"/>
                <w:color w:val="000000"/>
                <w:sz w:val="24"/>
                <w:szCs w:val="24"/>
              </w:rPr>
              <w:t>3500</w:t>
            </w:r>
            <w:r>
              <w:rPr>
                <w:rFonts w:ascii="宋体" w:cs="宋体" w:hint="eastAsia"/>
                <w:color w:val="000000"/>
                <w:sz w:val="24"/>
                <w:szCs w:val="24"/>
              </w:rPr>
              <w:t>本，每本约</w:t>
            </w:r>
            <w:r>
              <w:rPr>
                <w:rFonts w:ascii="宋体" w:cs="宋体"/>
                <w:color w:val="000000"/>
                <w:sz w:val="24"/>
                <w:szCs w:val="24"/>
              </w:rPr>
              <w:t>9</w:t>
            </w:r>
            <w:r>
              <w:rPr>
                <w:rFonts w:ascii="宋体" w:cs="宋体" w:hint="eastAsia"/>
                <w:color w:val="000000"/>
                <w:sz w:val="24"/>
                <w:szCs w:val="24"/>
              </w:rPr>
              <w:t>元</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劳务费咨询费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年底政法盘点宣传</w:t>
            </w:r>
            <w:r>
              <w:rPr>
                <w:rFonts w:ascii="宋体" w:cs="宋体"/>
                <w:color w:val="000000"/>
                <w:sz w:val="24"/>
                <w:szCs w:val="24"/>
              </w:rPr>
              <w:t>40</w:t>
            </w:r>
            <w:r>
              <w:rPr>
                <w:rFonts w:ascii="宋体" w:cs="宋体" w:hint="eastAsia"/>
                <w:color w:val="000000"/>
                <w:sz w:val="24"/>
                <w:szCs w:val="24"/>
              </w:rPr>
              <w:t>万元、主流媒体版面报道费全年约</w:t>
            </w:r>
            <w:r>
              <w:rPr>
                <w:rFonts w:ascii="宋体" w:cs="宋体"/>
                <w:color w:val="000000"/>
                <w:sz w:val="24"/>
                <w:szCs w:val="24"/>
              </w:rPr>
              <w:t>20</w:t>
            </w:r>
            <w:r>
              <w:rPr>
                <w:rFonts w:ascii="宋体" w:cs="宋体" w:hint="eastAsia"/>
                <w:color w:val="000000"/>
                <w:sz w:val="24"/>
                <w:szCs w:val="24"/>
              </w:rPr>
              <w:t>万元、电信等供应商提供舆情服务约</w:t>
            </w:r>
            <w:r>
              <w:rPr>
                <w:rFonts w:ascii="宋体" w:cs="宋体"/>
                <w:color w:val="000000"/>
                <w:sz w:val="24"/>
                <w:szCs w:val="24"/>
              </w:rPr>
              <w:t>50</w:t>
            </w:r>
            <w:r>
              <w:rPr>
                <w:rFonts w:ascii="宋体" w:cs="宋体" w:hint="eastAsia"/>
                <w:color w:val="000000"/>
                <w:sz w:val="24"/>
                <w:szCs w:val="24"/>
              </w:rPr>
              <w:t>万元、四川政法杂志每期稿费约</w:t>
            </w:r>
            <w:r>
              <w:rPr>
                <w:rFonts w:ascii="宋体" w:cs="宋体"/>
                <w:color w:val="000000"/>
                <w:sz w:val="24"/>
                <w:szCs w:val="24"/>
              </w:rPr>
              <w:t xml:space="preserve">1.2 </w:t>
            </w:r>
            <w:r>
              <w:rPr>
                <w:rFonts w:ascii="宋体" w:cs="宋体" w:hint="eastAsia"/>
                <w:color w:val="000000"/>
                <w:sz w:val="24"/>
                <w:szCs w:val="24"/>
              </w:rPr>
              <w:t>万元，全年约</w:t>
            </w:r>
            <w:r>
              <w:rPr>
                <w:rFonts w:ascii="宋体" w:cs="宋体"/>
                <w:color w:val="000000"/>
                <w:sz w:val="24"/>
                <w:szCs w:val="24"/>
              </w:rPr>
              <w:t>15</w:t>
            </w:r>
            <w:r>
              <w:rPr>
                <w:rFonts w:ascii="宋体" w:cs="宋体" w:hint="eastAsia"/>
                <w:color w:val="000000"/>
                <w:sz w:val="24"/>
                <w:szCs w:val="24"/>
              </w:rPr>
              <w:t>万元、主题宣传活动约</w:t>
            </w:r>
            <w:r>
              <w:rPr>
                <w:rFonts w:ascii="宋体" w:cs="宋体"/>
                <w:color w:val="000000"/>
                <w:sz w:val="24"/>
                <w:szCs w:val="24"/>
              </w:rPr>
              <w:t>30</w:t>
            </w:r>
            <w:r>
              <w:rPr>
                <w:rFonts w:asci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劳务费开支</w:t>
            </w:r>
            <w:r>
              <w:rPr>
                <w:rFonts w:ascii="宋体" w:cs="宋体"/>
                <w:color w:val="000000"/>
                <w:sz w:val="24"/>
                <w:szCs w:val="24"/>
              </w:rPr>
              <w:t>78.5</w:t>
            </w:r>
            <w:r>
              <w:rPr>
                <w:rFonts w:ascii="宋体" w:cs="宋体" w:hint="eastAsia"/>
                <w:color w:val="000000"/>
                <w:sz w:val="24"/>
                <w:szCs w:val="24"/>
              </w:rPr>
              <w:t>万元，咨询费开支</w:t>
            </w:r>
            <w:r>
              <w:rPr>
                <w:rFonts w:ascii="宋体" w:cs="宋体"/>
                <w:color w:val="000000"/>
                <w:sz w:val="24"/>
                <w:szCs w:val="24"/>
              </w:rPr>
              <w:t>76</w:t>
            </w:r>
            <w:r>
              <w:rPr>
                <w:rFonts w:ascii="宋体" w:cs="宋体" w:hint="eastAsia"/>
                <w:color w:val="000000"/>
                <w:sz w:val="24"/>
                <w:szCs w:val="24"/>
              </w:rPr>
              <w:t>万元</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产生的社会效益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通过正面宣传与舆情控制，树立全省良好的政法系统形象，为我省经济社会发展提供法治环境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通过正面宣传与舆情控制，树立全省良好的政法系统形象，为我省经济社会发展提供法治环境</w:t>
            </w:r>
          </w:p>
        </w:tc>
      </w:tr>
      <w:tr w:rsidR="0085451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形成良好的政法舆论氛围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通过持续宣传，突出全省政法系统的正能量，引导社会舆论朝积极方向发展，为全省稳定的社会提供保障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通过持续宣传，突出全省政法系统的正能量，引导社会舆论朝积极方向发展，保障了全省社会的稳定</w:t>
            </w:r>
          </w:p>
        </w:tc>
      </w:tr>
      <w:tr w:rsidR="0085451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确保公众对我省政法系统工作满意度达</w:t>
            </w:r>
            <w:r>
              <w:rPr>
                <w:rFonts w:ascii="宋体" w:cs="宋体"/>
                <w:color w:val="000000"/>
                <w:sz w:val="24"/>
                <w:szCs w:val="24"/>
              </w:rPr>
              <w:t>90%</w:t>
            </w:r>
            <w:r>
              <w:rPr>
                <w:rFonts w:ascii="宋体" w:cs="宋体" w:hint="eastAsia"/>
                <w:color w:val="000000"/>
                <w:sz w:val="24"/>
                <w:szCs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公众对我省政法系统工作满意度达</w:t>
            </w:r>
            <w:r>
              <w:rPr>
                <w:rFonts w:ascii="宋体" w:cs="宋体"/>
                <w:color w:val="000000"/>
                <w:sz w:val="24"/>
                <w:szCs w:val="24"/>
              </w:rPr>
              <w:t>90%</w:t>
            </w:r>
            <w:r>
              <w:rPr>
                <w:rFonts w:ascii="宋体" w:cs="宋体" w:hint="eastAsia"/>
                <w:color w:val="000000"/>
                <w:sz w:val="24"/>
                <w:szCs w:val="24"/>
              </w:rPr>
              <w:t>以上。</w:t>
            </w:r>
          </w:p>
        </w:tc>
      </w:tr>
    </w:tbl>
    <w:p w:rsidR="00854517" w:rsidRDefault="00854517">
      <w:pPr>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854517">
        <w:trPr>
          <w:trHeight w:val="1034"/>
        </w:trPr>
        <w:tc>
          <w:tcPr>
            <w:tcW w:w="9960" w:type="dxa"/>
            <w:gridSpan w:val="6"/>
            <w:tcMar>
              <w:top w:w="15" w:type="dxa"/>
              <w:left w:w="15" w:type="dxa"/>
              <w:bottom w:w="0" w:type="dxa"/>
              <w:right w:w="15" w:type="dxa"/>
            </w:tcMar>
            <w:vAlign w:val="center"/>
          </w:tcPr>
          <w:p w:rsidR="00854517" w:rsidRDefault="005E43A7">
            <w:pPr>
              <w:widowControl/>
              <w:jc w:val="center"/>
              <w:textAlignment w:val="center"/>
              <w:rPr>
                <w:rFonts w:ascii="宋体" w:cs="宋体"/>
                <w:color w:val="000000"/>
                <w:sz w:val="24"/>
                <w:szCs w:val="24"/>
              </w:rPr>
            </w:pPr>
            <w:r>
              <w:rPr>
                <w:rFonts w:ascii="黑体" w:eastAsia="黑体" w:hAnsi="黑体" w:cs="黑体" w:hint="eastAsia"/>
                <w:color w:val="000000"/>
                <w:kern w:val="0"/>
                <w:sz w:val="36"/>
                <w:szCs w:val="36"/>
              </w:rPr>
              <w:lastRenderedPageBreak/>
              <w:t>项目支出绩效目标完成情况表</w:t>
            </w:r>
            <w:r>
              <w:rPr>
                <w:rFonts w:ascii="黑体" w:eastAsia="黑体" w:hAnsi="黑体" w:cs="黑体" w:hint="eastAsia"/>
                <w:color w:val="000000"/>
                <w:kern w:val="0"/>
                <w:sz w:val="36"/>
                <w:szCs w:val="36"/>
              </w:rPr>
              <w:br/>
              <w:t>(2018 年度)</w:t>
            </w:r>
          </w:p>
        </w:tc>
      </w:tr>
      <w:tr w:rsidR="0085451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政法重点课题调研及应用研究经费</w:t>
            </w:r>
          </w:p>
        </w:tc>
      </w:tr>
      <w:tr w:rsidR="0085451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203302-</w:t>
            </w:r>
            <w:r>
              <w:rPr>
                <w:rFonts w:ascii="宋体" w:cs="宋体" w:hint="eastAsia"/>
                <w:color w:val="000000"/>
                <w:sz w:val="24"/>
                <w:szCs w:val="24"/>
              </w:rPr>
              <w:t>四川省法学会</w:t>
            </w:r>
          </w:p>
        </w:tc>
      </w:tr>
      <w:tr w:rsidR="0085451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367.5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执行数</w:t>
            </w:r>
            <w:r>
              <w:rPr>
                <w:rFonts w:ascii="宋体" w:cs="宋体"/>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364.58</w:t>
            </w:r>
            <w:r>
              <w:rPr>
                <w:rFonts w:ascii="宋体" w:cs="宋体" w:hint="eastAsia"/>
                <w:color w:val="000000"/>
                <w:sz w:val="24"/>
                <w:szCs w:val="24"/>
              </w:rPr>
              <w:t>万元</w:t>
            </w:r>
          </w:p>
        </w:tc>
      </w:tr>
      <w:tr w:rsidR="0085451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367.5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其中</w:t>
            </w:r>
            <w:r>
              <w:rPr>
                <w:rFonts w:ascii="宋体" w:cs="宋体"/>
                <w:color w:val="000000"/>
                <w:sz w:val="24"/>
                <w:szCs w:val="24"/>
              </w:rPr>
              <w:t>-</w:t>
            </w:r>
            <w:r>
              <w:rPr>
                <w:rFonts w:ascii="宋体" w:cs="宋体" w:hint="eastAsia"/>
                <w:color w:val="000000"/>
                <w:sz w:val="24"/>
                <w:szCs w:val="24"/>
              </w:rPr>
              <w:t>财政拨款</w:t>
            </w:r>
            <w:r>
              <w:rPr>
                <w:rFonts w:ascii="宋体" w:cs="宋体"/>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364.58</w:t>
            </w:r>
            <w:r>
              <w:rPr>
                <w:rFonts w:ascii="宋体" w:cs="宋体" w:hint="eastAsia"/>
                <w:color w:val="000000"/>
                <w:sz w:val="24"/>
                <w:szCs w:val="24"/>
              </w:rPr>
              <w:t>万元</w:t>
            </w:r>
          </w:p>
        </w:tc>
      </w:tr>
      <w:tr w:rsidR="0085451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其它资金</w:t>
            </w:r>
            <w:r>
              <w:rPr>
                <w:rFonts w:ascii="宋体" w:cs="宋体"/>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jc w:val="center"/>
              <w:rPr>
                <w:rFonts w:ascii="宋体"/>
                <w:color w:val="000000"/>
                <w:sz w:val="24"/>
                <w:szCs w:val="24"/>
              </w:rPr>
            </w:pPr>
            <w:r>
              <w:rPr>
                <w:rFonts w:ascii="宋体" w:cs="宋体"/>
                <w:color w:val="000000"/>
                <w:sz w:val="24"/>
                <w:szCs w:val="24"/>
              </w:rPr>
              <w:t>0</w:t>
            </w:r>
          </w:p>
        </w:tc>
      </w:tr>
      <w:tr w:rsidR="0085451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实际完成目标</w:t>
            </w:r>
          </w:p>
        </w:tc>
      </w:tr>
      <w:tr w:rsidR="00854517">
        <w:trPr>
          <w:trHeight w:val="754"/>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1.</w:t>
            </w:r>
            <w:r>
              <w:rPr>
                <w:rFonts w:ascii="宋体" w:cs="宋体" w:hint="eastAsia"/>
                <w:color w:val="000000"/>
                <w:sz w:val="24"/>
                <w:szCs w:val="24"/>
              </w:rPr>
              <w:t>省法学会法学研究课题，预计设立</w:t>
            </w:r>
            <w:r>
              <w:rPr>
                <w:rFonts w:ascii="宋体" w:cs="宋体"/>
                <w:color w:val="000000"/>
                <w:sz w:val="24"/>
                <w:szCs w:val="24"/>
              </w:rPr>
              <w:t>20</w:t>
            </w:r>
            <w:r>
              <w:rPr>
                <w:rFonts w:ascii="宋体" w:cs="宋体" w:hint="eastAsia"/>
                <w:color w:val="000000"/>
                <w:sz w:val="24"/>
                <w:szCs w:val="24"/>
              </w:rPr>
              <w:t>项省法学会自主委托、招标课题项目。</w:t>
            </w:r>
            <w:r>
              <w:rPr>
                <w:rFonts w:ascii="宋体" w:cs="宋体"/>
                <w:color w:val="000000"/>
                <w:sz w:val="24"/>
                <w:szCs w:val="24"/>
              </w:rPr>
              <w:t>2.</w:t>
            </w:r>
            <w:r>
              <w:rPr>
                <w:rFonts w:ascii="宋体" w:cs="宋体" w:hint="eastAsia"/>
                <w:color w:val="000000"/>
                <w:sz w:val="24"/>
                <w:szCs w:val="24"/>
              </w:rPr>
              <w:t>“法治四川”专项课题，计划用于</w:t>
            </w:r>
            <w:r>
              <w:rPr>
                <w:rFonts w:ascii="宋体" w:cs="宋体"/>
                <w:color w:val="000000"/>
                <w:sz w:val="24"/>
                <w:szCs w:val="24"/>
              </w:rPr>
              <w:t>18</w:t>
            </w:r>
            <w:r>
              <w:rPr>
                <w:rFonts w:ascii="宋体" w:cs="宋体" w:hint="eastAsia"/>
                <w:color w:val="000000"/>
                <w:sz w:val="24"/>
                <w:szCs w:val="24"/>
              </w:rPr>
              <w:t>项专项课题研究项目。</w:t>
            </w:r>
            <w:r>
              <w:rPr>
                <w:rFonts w:ascii="宋体" w:cs="宋体"/>
                <w:color w:val="000000"/>
                <w:sz w:val="24"/>
                <w:szCs w:val="24"/>
              </w:rPr>
              <w:t>3.</w:t>
            </w:r>
            <w:r>
              <w:rPr>
                <w:rFonts w:ascii="宋体" w:cs="宋体" w:hint="eastAsia"/>
                <w:color w:val="000000"/>
                <w:sz w:val="24"/>
                <w:szCs w:val="24"/>
              </w:rPr>
              <w:t>拍摄全省“实体化、实战化”建设宣传片；开展法学工作者基层行宣传、“双百活动”宣讲等法治宣传工作。</w:t>
            </w:r>
            <w:r>
              <w:rPr>
                <w:rFonts w:ascii="宋体" w:cs="宋体"/>
                <w:color w:val="000000"/>
                <w:sz w:val="24"/>
                <w:szCs w:val="24"/>
              </w:rPr>
              <w:t>4.</w:t>
            </w:r>
            <w:r>
              <w:rPr>
                <w:rFonts w:ascii="宋体" w:cs="宋体" w:hint="eastAsia"/>
                <w:color w:val="000000"/>
                <w:sz w:val="24"/>
                <w:szCs w:val="24"/>
              </w:rPr>
              <w:t>省法学会直属学科研究会工作运行及学术活动。</w:t>
            </w:r>
            <w:r>
              <w:rPr>
                <w:rFonts w:ascii="宋体" w:cs="宋体"/>
                <w:color w:val="000000"/>
                <w:sz w:val="24"/>
                <w:szCs w:val="24"/>
              </w:rPr>
              <w:t>5.</w:t>
            </w:r>
            <w:r>
              <w:rPr>
                <w:rFonts w:ascii="宋体" w:cs="宋体" w:hint="eastAsia"/>
                <w:color w:val="000000"/>
                <w:sz w:val="24"/>
                <w:szCs w:val="24"/>
              </w:rPr>
              <w:t>参加（组织）各类法治论坛论文评奖聘请专家评审劳务开支。</w:t>
            </w:r>
            <w:r>
              <w:rPr>
                <w:rFonts w:ascii="宋体" w:cs="宋体"/>
                <w:color w:val="000000"/>
                <w:sz w:val="24"/>
                <w:szCs w:val="24"/>
              </w:rPr>
              <w:t>6.</w:t>
            </w:r>
            <w:r>
              <w:rPr>
                <w:rFonts w:ascii="宋体" w:cs="宋体" w:hint="eastAsia"/>
                <w:color w:val="000000"/>
                <w:sz w:val="24"/>
                <w:szCs w:val="24"/>
              </w:rPr>
              <w:t>编辑印制《四川法学文集》第五辑相关费用。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通过项目实施，设立完成了</w:t>
            </w:r>
            <w:r>
              <w:rPr>
                <w:rFonts w:ascii="宋体" w:cs="宋体"/>
                <w:color w:val="000000"/>
                <w:sz w:val="24"/>
                <w:szCs w:val="24"/>
              </w:rPr>
              <w:t>18</w:t>
            </w:r>
            <w:r>
              <w:rPr>
                <w:rFonts w:ascii="宋体" w:cs="宋体" w:hint="eastAsia"/>
                <w:color w:val="000000"/>
                <w:sz w:val="24"/>
                <w:szCs w:val="24"/>
              </w:rPr>
              <w:t>项省法学会自主委托、研究课题，完成法制创新项目课题</w:t>
            </w:r>
            <w:r>
              <w:rPr>
                <w:rFonts w:ascii="宋体" w:cs="宋体"/>
                <w:color w:val="000000"/>
                <w:sz w:val="24"/>
                <w:szCs w:val="24"/>
              </w:rPr>
              <w:t>18</w:t>
            </w:r>
            <w:r>
              <w:rPr>
                <w:rFonts w:ascii="宋体" w:cs="宋体" w:hint="eastAsia"/>
                <w:color w:val="000000"/>
                <w:sz w:val="24"/>
                <w:szCs w:val="24"/>
              </w:rPr>
              <w:t>个，拍摄全省“实体化、实战化”建设宣传片；开展法学工作者基层行宣传、“双百活动”宣讲等法治宣传工作。省法学会直属学科研究会工作运行及学术活动。参加（组织）各类法治论坛论文评奖聘请专家评审劳务开支。编辑印制《四川法学文集》第五辑相关费用。提升全省各级法学会工作成效。</w:t>
            </w:r>
          </w:p>
        </w:tc>
      </w:tr>
      <w:tr w:rsidR="0085451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85451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课题完成数量（个）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38</w:t>
            </w:r>
            <w:r>
              <w:rPr>
                <w:rFonts w:ascii="宋体" w:cs="宋体" w:hint="eastAsia"/>
                <w:color w:val="000000"/>
                <w:sz w:val="24"/>
                <w:szCs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36</w:t>
            </w:r>
            <w:r>
              <w:rPr>
                <w:rFonts w:ascii="宋体" w:cs="宋体" w:hint="eastAsia"/>
                <w:color w:val="000000"/>
                <w:sz w:val="24"/>
                <w:szCs w:val="24"/>
              </w:rPr>
              <w:t>个</w:t>
            </w:r>
          </w:p>
        </w:tc>
      </w:tr>
      <w:tr w:rsidR="0085451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课题研究方向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社科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社科</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课题完成时限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2018.12.31.</w:t>
            </w:r>
          </w:p>
        </w:tc>
      </w:tr>
      <w:tr w:rsidR="0085451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提升全省各级法学会工作成效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提升了全省各级法学会</w:t>
            </w:r>
          </w:p>
        </w:tc>
      </w:tr>
      <w:tr w:rsidR="0085451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课题覆盖面</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重点产业培育、重大基础设施建设、重点民生工程推进、生态环境保护；依法治国、社会治理、预防和化解社会矛盾、深化司法体制综合配套改革等方面。</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重点产业培育、重大基础设施建设、重点民生工程推进、生态环境保护；依法治国、社会治理、预防和化解社会矛盾、深化司法体制综合配套改革等方面。</w:t>
            </w:r>
          </w:p>
        </w:tc>
      </w:tr>
      <w:tr w:rsidR="0085451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54517" w:rsidRDefault="00854517">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hint="eastAsia"/>
                <w:color w:val="000000"/>
                <w:sz w:val="24"/>
                <w:szCs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4517" w:rsidRDefault="005E43A7">
            <w:pPr>
              <w:widowControl/>
              <w:jc w:val="center"/>
              <w:textAlignment w:val="center"/>
              <w:rPr>
                <w:rFonts w:ascii="宋体"/>
                <w:color w:val="000000"/>
                <w:sz w:val="24"/>
                <w:szCs w:val="24"/>
              </w:rPr>
            </w:pPr>
            <w:r>
              <w:rPr>
                <w:rFonts w:ascii="宋体" w:cs="宋体"/>
                <w:color w:val="000000"/>
                <w:sz w:val="24"/>
                <w:szCs w:val="24"/>
              </w:rPr>
              <w:t>90%</w:t>
            </w:r>
          </w:p>
        </w:tc>
      </w:tr>
    </w:tbl>
    <w:p w:rsidR="00854517" w:rsidRDefault="00854517">
      <w:pPr>
        <w:spacing w:line="580" w:lineRule="exact"/>
        <w:rPr>
          <w:rFonts w:ascii="仿宋_GB2312" w:eastAsia="仿宋_GB2312" w:hAnsi="仿宋_GB2312"/>
          <w:sz w:val="32"/>
          <w:szCs w:val="32"/>
        </w:rPr>
      </w:pPr>
    </w:p>
    <w:p w:rsidR="00854517" w:rsidRDefault="005E43A7">
      <w:pPr>
        <w:numPr>
          <w:ilvl w:val="0"/>
          <w:numId w:val="5"/>
        </w:num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部门开展绩效评价结果</w:t>
      </w:r>
    </w:p>
    <w:p w:rsidR="00854517" w:rsidRDefault="005E43A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本部门按要求对2018年部门整体支出绩效评价情况开展自评，《省委政法委部门2018年部门整体支出绩效评价报告》见附件。</w:t>
      </w:r>
    </w:p>
    <w:p w:rsidR="00854517" w:rsidRDefault="005E43A7">
      <w:pPr>
        <w:spacing w:line="600" w:lineRule="exact"/>
        <w:ind w:firstLineChars="250" w:firstLine="800"/>
        <w:outlineLvl w:val="1"/>
        <w:rPr>
          <w:rStyle w:val="2Char"/>
          <w:rFonts w:ascii="黑体" w:eastAsia="黑体" w:hAnsi="黑体" w:cs="Times New Roman"/>
        </w:rPr>
      </w:pPr>
      <w:bookmarkStart w:id="50" w:name="_Toc15377221"/>
      <w:bookmarkStart w:id="51" w:name="_Toc15396612"/>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0"/>
      <w:bookmarkEnd w:id="51"/>
    </w:p>
    <w:p w:rsidR="00854517" w:rsidRDefault="005E43A7">
      <w:pPr>
        <w:spacing w:line="600" w:lineRule="exact"/>
        <w:ind w:firstLineChars="200" w:firstLine="643"/>
        <w:outlineLvl w:val="2"/>
        <w:rPr>
          <w:rFonts w:ascii="仿宋_GB2312" w:eastAsia="仿宋_GB2312" w:hAnsi="仿宋_GB2312" w:cs="仿宋_GB2312"/>
          <w:color w:val="000000"/>
          <w:sz w:val="32"/>
          <w:szCs w:val="32"/>
        </w:rPr>
      </w:pPr>
      <w:bookmarkStart w:id="52" w:name="_Toc15377222"/>
      <w:r>
        <w:rPr>
          <w:rFonts w:ascii="仿宋_GB2312" w:eastAsia="仿宋_GB2312" w:hAnsi="仿宋_GB2312" w:cs="仿宋_GB2312" w:hint="eastAsia"/>
          <w:b/>
          <w:bCs/>
          <w:color w:val="000000"/>
          <w:sz w:val="32"/>
          <w:szCs w:val="32"/>
        </w:rPr>
        <w:t>（一）机关运行经费支出情况</w:t>
      </w:r>
      <w:bookmarkEnd w:id="52"/>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2018年，省委政法委机关运行经费支出408.40万元，比2017年增加19.10万元，增长4.90%。主要原因是人员增加，导致行政运行经费增加。</w:t>
      </w:r>
    </w:p>
    <w:p w:rsidR="00854517" w:rsidRDefault="005E43A7">
      <w:pPr>
        <w:autoSpaceDE w:val="0"/>
        <w:autoSpaceDN w:val="0"/>
        <w:adjustRightInd w:val="0"/>
        <w:spacing w:line="600" w:lineRule="exact"/>
        <w:ind w:firstLineChars="200" w:firstLine="643"/>
        <w:jc w:val="left"/>
        <w:outlineLvl w:val="2"/>
        <w:rPr>
          <w:rFonts w:ascii="仿宋_GB2312" w:eastAsia="仿宋_GB2312" w:hAnsi="仿宋_GB2312" w:cs="仿宋_GB2312"/>
          <w:b/>
          <w:bCs/>
          <w:color w:val="000000"/>
          <w:sz w:val="32"/>
          <w:szCs w:val="32"/>
        </w:rPr>
      </w:pPr>
      <w:bookmarkStart w:id="53" w:name="_Toc15377223"/>
      <w:r>
        <w:rPr>
          <w:rFonts w:ascii="仿宋_GB2312" w:eastAsia="仿宋_GB2312" w:hAnsi="仿宋_GB2312" w:cs="仿宋_GB2312" w:hint="eastAsia"/>
          <w:b/>
          <w:bCs/>
          <w:color w:val="000000"/>
          <w:sz w:val="32"/>
          <w:szCs w:val="32"/>
        </w:rPr>
        <w:t>（二）政府采购支出情况</w:t>
      </w:r>
      <w:bookmarkEnd w:id="53"/>
    </w:p>
    <w:p w:rsidR="00854517" w:rsidRDefault="005E43A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2018年，省委政法委政府采购支出总额262.18万元，其中：政府采购货物支出83.51万元、政府采购工程支出0万元、政府采购服务支出178.67万元。</w:t>
      </w:r>
      <w:r>
        <w:rPr>
          <w:rFonts w:ascii="仿宋_GB2312" w:eastAsia="仿宋_GB2312" w:hAnsi="仿宋_GB2312" w:cs="仿宋_GB2312" w:hint="eastAsia"/>
          <w:color w:val="333333"/>
          <w:kern w:val="0"/>
          <w:sz w:val="32"/>
          <w:szCs w:val="32"/>
        </w:rPr>
        <w:t>主要用于购置办公设备、购买社会化服务等。</w:t>
      </w:r>
      <w:r>
        <w:rPr>
          <w:rFonts w:ascii="仿宋_GB2312" w:eastAsia="仿宋_GB2312" w:hAnsi="仿宋_GB2312" w:cs="仿宋_GB2312" w:hint="eastAsia"/>
          <w:color w:val="000000"/>
          <w:sz w:val="32"/>
          <w:szCs w:val="32"/>
        </w:rPr>
        <w:t>授予中小企业合同金额130.95万元，占政府采购支出总额的49.95%，其中：授予小微企业合同金额0万元，占政府采购支出总额的0%。</w:t>
      </w:r>
    </w:p>
    <w:p w:rsidR="00854517" w:rsidRDefault="005E43A7">
      <w:pPr>
        <w:autoSpaceDE w:val="0"/>
        <w:autoSpaceDN w:val="0"/>
        <w:adjustRightInd w:val="0"/>
        <w:spacing w:line="600" w:lineRule="exact"/>
        <w:ind w:firstLineChars="200" w:firstLine="643"/>
        <w:jc w:val="left"/>
        <w:outlineLvl w:val="2"/>
        <w:rPr>
          <w:rFonts w:ascii="仿宋_GB2312" w:eastAsia="仿宋_GB2312" w:hAnsi="仿宋_GB2312" w:cs="仿宋_GB2312"/>
          <w:b/>
          <w:bCs/>
          <w:color w:val="000000"/>
          <w:sz w:val="32"/>
          <w:szCs w:val="32"/>
        </w:rPr>
      </w:pPr>
      <w:bookmarkStart w:id="54" w:name="_Toc15377224"/>
      <w:r>
        <w:rPr>
          <w:rFonts w:ascii="仿宋_GB2312" w:eastAsia="仿宋_GB2312" w:hAnsi="仿宋_GB2312" w:cs="仿宋_GB2312" w:hint="eastAsia"/>
          <w:b/>
          <w:bCs/>
          <w:color w:val="000000"/>
          <w:sz w:val="32"/>
          <w:szCs w:val="32"/>
        </w:rPr>
        <w:lastRenderedPageBreak/>
        <w:t>（三）国有资产占有使用情况</w:t>
      </w:r>
      <w:bookmarkEnd w:id="54"/>
    </w:p>
    <w:p w:rsidR="00854517" w:rsidRDefault="005E43A7">
      <w:pPr>
        <w:autoSpaceDE w:val="0"/>
        <w:autoSpaceDN w:val="0"/>
        <w:adjustRightInd w:val="0"/>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至2018年12月31日，省委政法委共有车辆11辆，其中：部级领导干部用车1辆、一般公务用车10辆、一般执法执勤用车0辆、特种专业技术用车0辆、其他用车0辆，单价50万元以上通用设备0台（套），单价100万元以上专用设备0台（套）。</w:t>
      </w:r>
    </w:p>
    <w:p w:rsidR="00854517" w:rsidRDefault="00854517">
      <w:pPr>
        <w:spacing w:line="600" w:lineRule="atLeast"/>
        <w:ind w:firstLineChars="200" w:firstLine="643"/>
        <w:rPr>
          <w:rFonts w:ascii="仿宋_GB2312" w:eastAsia="仿宋_GB2312"/>
          <w:b/>
          <w:bCs/>
          <w:color w:val="000000"/>
          <w:sz w:val="32"/>
          <w:szCs w:val="32"/>
        </w:rPr>
      </w:pPr>
    </w:p>
    <w:p w:rsidR="00854517" w:rsidRDefault="005E43A7">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854517" w:rsidRDefault="005E43A7">
      <w:pPr>
        <w:numPr>
          <w:ilvl w:val="0"/>
          <w:numId w:val="6"/>
        </w:numPr>
        <w:spacing w:line="600" w:lineRule="exact"/>
        <w:ind w:firstLineChars="150" w:firstLine="663"/>
        <w:jc w:val="center"/>
        <w:outlineLvl w:val="0"/>
        <w:rPr>
          <w:rStyle w:val="1Char"/>
          <w:rFonts w:ascii="黑体" w:eastAsia="黑体" w:hAnsi="黑体"/>
          <w:b w:val="0"/>
          <w:bCs w:val="0"/>
        </w:rPr>
      </w:pPr>
      <w:bookmarkStart w:id="55" w:name="_Toc15377225"/>
      <w:bookmarkStart w:id="56" w:name="_Toc15396613"/>
      <w:r>
        <w:rPr>
          <w:rFonts w:ascii="黑体" w:eastAsia="黑体" w:hAnsi="黑体" w:cs="黑体" w:hint="eastAsia"/>
          <w:b/>
          <w:bCs/>
          <w:color w:val="000000"/>
          <w:sz w:val="44"/>
          <w:szCs w:val="44"/>
        </w:rPr>
        <w:t>名</w:t>
      </w:r>
      <w:r>
        <w:rPr>
          <w:rStyle w:val="1Char"/>
          <w:rFonts w:ascii="黑体" w:eastAsia="黑体" w:hAnsi="黑体" w:cs="黑体" w:hint="eastAsia"/>
          <w:b w:val="0"/>
          <w:bCs w:val="0"/>
        </w:rPr>
        <w:t>词解释</w:t>
      </w:r>
      <w:bookmarkEnd w:id="55"/>
      <w:bookmarkEnd w:id="56"/>
    </w:p>
    <w:p w:rsidR="00854517" w:rsidRDefault="00854517">
      <w:pPr>
        <w:spacing w:line="600" w:lineRule="exact"/>
        <w:jc w:val="left"/>
        <w:rPr>
          <w:rFonts w:ascii="宋体"/>
          <w:b/>
          <w:bCs/>
          <w:color w:val="000000"/>
          <w:sz w:val="44"/>
          <w:szCs w:val="44"/>
        </w:rPr>
      </w:pPr>
    </w:p>
    <w:p w:rsidR="00854517" w:rsidRDefault="005E43A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854517" w:rsidRDefault="005E43A7">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其他收入：</w:t>
      </w:r>
      <w:r>
        <w:rPr>
          <w:rFonts w:ascii="仿宋_GB2312" w:eastAsia="仿宋_GB2312" w:hAnsi="宋体" w:cs="仿宋_GB2312" w:hint="eastAsia"/>
          <w:color w:val="333333"/>
          <w:sz w:val="32"/>
          <w:szCs w:val="32"/>
        </w:rPr>
        <w:t>指除上述“财政拨款收入”、“事业收入”、“经营收入”等以外的收入。</w:t>
      </w:r>
      <w:r>
        <w:rPr>
          <w:rFonts w:ascii="仿宋_GB2312" w:eastAsia="仿宋_GB2312" w:cs="仿宋_GB2312"/>
          <w:sz w:val="32"/>
          <w:szCs w:val="32"/>
        </w:rPr>
        <w:t xml:space="preserve"> </w:t>
      </w:r>
    </w:p>
    <w:p w:rsidR="00854517" w:rsidRDefault="005E43A7">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854517" w:rsidRDefault="005E43A7">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rsidR="00854517" w:rsidRDefault="005E43A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854517" w:rsidRDefault="005E43A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、年末结转和结余：指单位按有关规定结转到下年或以后年度继续使用的资金。</w:t>
      </w:r>
    </w:p>
    <w:p w:rsidR="00854517" w:rsidRDefault="005E43A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一般公共服务（类）其他一般公共服务支出（款）其他一般公共服务支出（项）</w:t>
      </w:r>
      <w:r>
        <w:rPr>
          <w:rFonts w:ascii="仿宋_GB2312" w:eastAsia="仿宋_GB2312" w:cs="仿宋_GB2312"/>
          <w:sz w:val="32"/>
          <w:szCs w:val="32"/>
        </w:rPr>
        <w:t>:</w:t>
      </w:r>
      <w:r>
        <w:rPr>
          <w:rFonts w:ascii="仿宋_GB2312" w:eastAsia="仿宋_GB2312" w:cs="仿宋_GB2312" w:hint="eastAsia"/>
          <w:sz w:val="32"/>
          <w:szCs w:val="32"/>
        </w:rPr>
        <w:t>指主要用于四川省省直机关汽车大修支出。</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9.</w:t>
      </w:r>
      <w:r>
        <w:rPr>
          <w:rFonts w:ascii="仿宋_GB2312" w:eastAsia="仿宋_GB2312" w:cs="仿宋_GB2312" w:hint="eastAsia"/>
          <w:sz w:val="32"/>
          <w:szCs w:val="32"/>
        </w:rPr>
        <w:t>公共安全支出（类）公安（款）行政运行（项）</w:t>
      </w:r>
      <w:r>
        <w:rPr>
          <w:rFonts w:ascii="仿宋_GB2312" w:eastAsia="仿宋_GB2312" w:cs="仿宋_GB2312"/>
          <w:sz w:val="32"/>
          <w:szCs w:val="32"/>
        </w:rPr>
        <w:t>:</w:t>
      </w:r>
      <w:r>
        <w:rPr>
          <w:rFonts w:ascii="仿宋_GB2312" w:eastAsia="仿宋_GB2312" w:cs="仿宋_GB2312" w:hint="eastAsia"/>
          <w:sz w:val="32"/>
          <w:szCs w:val="32"/>
        </w:rPr>
        <w:t>指主要用于在职在编人员基本工资、津贴补贴，保障机关正常运转的日常公用支出。</w:t>
      </w:r>
      <w:r>
        <w:rPr>
          <w:rFonts w:ascii="仿宋_GB2312" w:eastAsia="仿宋_GB2312" w:cs="Times New Roman"/>
          <w:sz w:val="32"/>
          <w:szCs w:val="32"/>
        </w:rPr>
        <w:br/>
      </w:r>
      <w:r>
        <w:rPr>
          <w:rFonts w:ascii="仿宋_GB2312" w:eastAsia="仿宋_GB2312" w:cs="仿宋_GB2312" w:hint="eastAsia"/>
          <w:sz w:val="32"/>
          <w:szCs w:val="32"/>
        </w:rPr>
        <w:lastRenderedPageBreak/>
        <w:t xml:space="preserve">　　</w:t>
      </w:r>
      <w:r>
        <w:rPr>
          <w:rFonts w:ascii="仿宋_GB2312" w:eastAsia="仿宋_GB2312" w:cs="仿宋_GB2312"/>
          <w:sz w:val="32"/>
          <w:szCs w:val="32"/>
        </w:rPr>
        <w:t>10.</w:t>
      </w:r>
      <w:r>
        <w:rPr>
          <w:rFonts w:ascii="仿宋_GB2312" w:eastAsia="仿宋_GB2312" w:cs="仿宋_GB2312" w:hint="eastAsia"/>
          <w:sz w:val="32"/>
          <w:szCs w:val="32"/>
        </w:rPr>
        <w:t>公共安全支出（类）公安（款）一般行政管理事务（项）</w:t>
      </w:r>
      <w:r>
        <w:rPr>
          <w:rFonts w:ascii="仿宋_GB2312" w:eastAsia="仿宋_GB2312" w:cs="仿宋_GB2312"/>
          <w:sz w:val="32"/>
          <w:szCs w:val="32"/>
        </w:rPr>
        <w:t>:</w:t>
      </w:r>
      <w:r>
        <w:rPr>
          <w:rFonts w:ascii="仿宋_GB2312" w:eastAsia="仿宋_GB2312" w:cs="仿宋_GB2312" w:hint="eastAsia"/>
          <w:sz w:val="32"/>
          <w:szCs w:val="32"/>
        </w:rPr>
        <w:t xml:space="preserve">　指主要用于有序开展反恐维稳、社会治安综合治理、司法体制和社会体制改革、依法治省、政法队伍建设、政法部门服务保障经济发展、信息化建设以及见义勇为等重点工作。</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11.</w:t>
      </w:r>
      <w:r>
        <w:rPr>
          <w:rFonts w:ascii="仿宋_GB2312" w:eastAsia="仿宋_GB2312" w:cs="仿宋_GB2312" w:hint="eastAsia"/>
          <w:sz w:val="32"/>
          <w:szCs w:val="32"/>
        </w:rPr>
        <w:t>社会保障和就业支出（类）行政事业单位离退休（款）未归口管理的行政单位离退休（项）</w:t>
      </w:r>
      <w:r>
        <w:rPr>
          <w:rFonts w:ascii="仿宋_GB2312" w:eastAsia="仿宋_GB2312" w:cs="仿宋_GB2312"/>
          <w:sz w:val="32"/>
          <w:szCs w:val="32"/>
        </w:rPr>
        <w:t>:</w:t>
      </w:r>
      <w:r>
        <w:rPr>
          <w:rFonts w:ascii="仿宋_GB2312" w:eastAsia="仿宋_GB2312" w:cs="仿宋_GB2312" w:hint="eastAsia"/>
          <w:sz w:val="32"/>
          <w:szCs w:val="32"/>
        </w:rPr>
        <w:t>指主要用于离退休人员离退休费和津补贴。</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12.</w:t>
      </w:r>
      <w:r>
        <w:rPr>
          <w:rFonts w:ascii="仿宋_GB2312" w:eastAsia="仿宋_GB2312" w:cs="仿宋_GB2312" w:hint="eastAsia"/>
          <w:sz w:val="32"/>
          <w:szCs w:val="32"/>
        </w:rPr>
        <w:t>社会保障和就业支出（类）行政事业单位离退休（款）机关事业单位基本养老保险缴费支出（项）</w:t>
      </w:r>
      <w:r>
        <w:rPr>
          <w:rFonts w:ascii="仿宋_GB2312" w:eastAsia="仿宋_GB2312" w:cs="仿宋_GB2312"/>
          <w:sz w:val="32"/>
          <w:szCs w:val="32"/>
        </w:rPr>
        <w:t>:</w:t>
      </w:r>
      <w:r>
        <w:rPr>
          <w:rFonts w:ascii="仿宋_GB2312" w:eastAsia="仿宋_GB2312" w:cs="仿宋_GB2312" w:hint="eastAsia"/>
          <w:sz w:val="32"/>
          <w:szCs w:val="32"/>
        </w:rPr>
        <w:t>指主要用于离退休人员离退休费和津补贴。</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13.</w:t>
      </w:r>
      <w:r>
        <w:rPr>
          <w:rFonts w:ascii="仿宋_GB2312" w:eastAsia="仿宋_GB2312" w:cs="仿宋_GB2312" w:hint="eastAsia"/>
          <w:sz w:val="32"/>
          <w:szCs w:val="32"/>
        </w:rPr>
        <w:t>社会保障和就业支出（类）其他社会保障和就业支出（款）其他社会保障和就业支出（项）</w:t>
      </w:r>
      <w:r>
        <w:rPr>
          <w:rFonts w:ascii="仿宋_GB2312" w:eastAsia="仿宋_GB2312" w:cs="仿宋_GB2312"/>
          <w:sz w:val="32"/>
          <w:szCs w:val="32"/>
        </w:rPr>
        <w:t>:</w:t>
      </w:r>
      <w:r>
        <w:rPr>
          <w:rFonts w:ascii="仿宋_GB2312" w:eastAsia="仿宋_GB2312" w:cs="仿宋_GB2312" w:hint="eastAsia"/>
          <w:sz w:val="32"/>
          <w:szCs w:val="32"/>
        </w:rPr>
        <w:t>指其它用于社会保障和就业方面的支出</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14.</w:t>
      </w:r>
      <w:r>
        <w:rPr>
          <w:rFonts w:ascii="仿宋_GB2312" w:eastAsia="仿宋_GB2312" w:cs="仿宋_GB2312" w:hint="eastAsia"/>
          <w:sz w:val="32"/>
          <w:szCs w:val="32"/>
        </w:rPr>
        <w:t>医疗卫生与计划生育支出（类）医疗保障（款）行政单位医疗（项）：指财政部门集中安排的行政单位基本医疗保险缴费经费。</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15.</w:t>
      </w:r>
      <w:r>
        <w:rPr>
          <w:rFonts w:ascii="仿宋_GB2312" w:eastAsia="仿宋_GB2312" w:cs="仿宋_GB2312" w:hint="eastAsia"/>
          <w:sz w:val="32"/>
          <w:szCs w:val="32"/>
        </w:rPr>
        <w:t>医疗卫生与计划生育支出（类）医疗保障（款）公务员医疗补助（项）</w:t>
      </w:r>
      <w:r>
        <w:rPr>
          <w:rFonts w:ascii="仿宋_GB2312" w:eastAsia="仿宋_GB2312" w:cs="仿宋_GB2312"/>
          <w:sz w:val="32"/>
          <w:szCs w:val="32"/>
        </w:rPr>
        <w:t>:</w:t>
      </w:r>
      <w:r>
        <w:rPr>
          <w:rFonts w:ascii="仿宋_GB2312" w:eastAsia="仿宋_GB2312" w:cs="仿宋_GB2312" w:hint="eastAsia"/>
          <w:sz w:val="32"/>
          <w:szCs w:val="32"/>
        </w:rPr>
        <w:t>指财政部门集中安排的公务员医疗补助经费。</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16.</w:t>
      </w:r>
      <w:r>
        <w:rPr>
          <w:rFonts w:ascii="仿宋_GB2312" w:eastAsia="仿宋_GB2312" w:cs="仿宋_GB2312" w:hint="eastAsia"/>
          <w:sz w:val="32"/>
          <w:szCs w:val="32"/>
        </w:rPr>
        <w:t>住房保障支出（类）住房改革支出（款）住房公积金（项）</w:t>
      </w:r>
      <w:r>
        <w:rPr>
          <w:rFonts w:ascii="仿宋_GB2312" w:eastAsia="仿宋_GB2312" w:cs="仿宋_GB2312"/>
          <w:sz w:val="32"/>
          <w:szCs w:val="32"/>
        </w:rPr>
        <w:t>:</w:t>
      </w:r>
      <w:r>
        <w:rPr>
          <w:rFonts w:ascii="仿宋_GB2312" w:eastAsia="仿宋_GB2312" w:cs="仿宋_GB2312" w:hint="eastAsia"/>
          <w:sz w:val="32"/>
          <w:szCs w:val="32"/>
        </w:rPr>
        <w:t>指按照相关政策规定比例为个人缴纳的住房公积金。</w:t>
      </w:r>
      <w:r>
        <w:rPr>
          <w:rFonts w:ascii="仿宋_GB2312" w:eastAsia="仿宋_GB2312" w:cs="Times New Roman"/>
          <w:sz w:val="32"/>
          <w:szCs w:val="32"/>
        </w:rPr>
        <w:br/>
      </w:r>
      <w:r>
        <w:rPr>
          <w:rFonts w:ascii="仿宋_GB2312" w:eastAsia="仿宋_GB2312" w:cs="仿宋_GB2312" w:hint="eastAsia"/>
          <w:sz w:val="32"/>
          <w:szCs w:val="32"/>
        </w:rPr>
        <w:t xml:space="preserve">　　</w:t>
      </w:r>
      <w:r>
        <w:rPr>
          <w:rFonts w:ascii="仿宋_GB2312" w:eastAsia="仿宋_GB2312" w:cs="仿宋_GB2312"/>
          <w:sz w:val="32"/>
          <w:szCs w:val="32"/>
        </w:rPr>
        <w:t>17.</w:t>
      </w:r>
      <w:r>
        <w:rPr>
          <w:rFonts w:ascii="仿宋_GB2312" w:eastAsia="仿宋_GB2312" w:cs="仿宋_GB2312" w:hint="eastAsia"/>
          <w:sz w:val="32"/>
          <w:szCs w:val="32"/>
        </w:rPr>
        <w:t>住房保障支出（类）住房改革支出（款）购房补贴</w:t>
      </w:r>
      <w:r>
        <w:rPr>
          <w:rFonts w:ascii="仿宋_GB2312" w:eastAsia="仿宋_GB2312" w:cs="仿宋_GB2312" w:hint="eastAsia"/>
          <w:sz w:val="32"/>
          <w:szCs w:val="32"/>
        </w:rPr>
        <w:lastRenderedPageBreak/>
        <w:t>（项）</w:t>
      </w:r>
      <w:r>
        <w:rPr>
          <w:rFonts w:ascii="仿宋_GB2312" w:eastAsia="仿宋_GB2312" w:cs="仿宋_GB2312"/>
          <w:sz w:val="32"/>
          <w:szCs w:val="32"/>
        </w:rPr>
        <w:t>:</w:t>
      </w:r>
      <w:r>
        <w:rPr>
          <w:rFonts w:ascii="仿宋_GB2312" w:eastAsia="仿宋_GB2312" w:cs="仿宋_GB2312" w:hint="eastAsia"/>
          <w:sz w:val="32"/>
          <w:szCs w:val="32"/>
        </w:rPr>
        <w:t>指按照相关政策规定，向符合条件的个人发放的用于购买住房的补贴。</w:t>
      </w:r>
    </w:p>
    <w:p w:rsidR="00854517" w:rsidRDefault="005E43A7">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基本支出：指为保障机构正常运转、完成日常工作任务而发生的人员支出和公用支出。</w:t>
      </w:r>
    </w:p>
    <w:p w:rsidR="00854517" w:rsidRDefault="005E43A7">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854517" w:rsidRDefault="005E43A7">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854517" w:rsidRDefault="005E43A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21.</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54517" w:rsidRDefault="005E43A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22.</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54517" w:rsidRDefault="00854517">
      <w:pPr>
        <w:pStyle w:val="Default"/>
        <w:spacing w:line="560" w:lineRule="exact"/>
        <w:ind w:firstLineChars="200" w:firstLine="640"/>
        <w:rPr>
          <w:rFonts w:ascii="仿宋_GB2312" w:eastAsia="仿宋_GB2312" w:cs="Times New Roman"/>
          <w:sz w:val="32"/>
          <w:szCs w:val="32"/>
        </w:rPr>
      </w:pPr>
    </w:p>
    <w:p w:rsidR="00854517" w:rsidRDefault="005E43A7">
      <w:pPr>
        <w:spacing w:line="600" w:lineRule="exact"/>
        <w:jc w:val="center"/>
        <w:outlineLvl w:val="0"/>
        <w:rPr>
          <w:rStyle w:val="1Char"/>
          <w:rFonts w:ascii="黑体" w:eastAsia="黑体" w:hAnsi="黑体"/>
          <w:b w:val="0"/>
          <w:bCs w:val="0"/>
        </w:rPr>
      </w:pPr>
      <w:bookmarkStart w:id="57" w:name="_Toc15377226"/>
      <w:r>
        <w:rPr>
          <w:rFonts w:ascii="宋体"/>
          <w:b/>
          <w:bCs/>
          <w:color w:val="000000"/>
          <w:sz w:val="44"/>
          <w:szCs w:val="44"/>
        </w:rPr>
        <w:br w:type="page"/>
      </w:r>
      <w:bookmarkStart w:id="58"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8"/>
    </w:p>
    <w:p w:rsidR="00854517" w:rsidRDefault="00854517">
      <w:pPr>
        <w:spacing w:line="600" w:lineRule="exact"/>
        <w:jc w:val="center"/>
        <w:outlineLvl w:val="0"/>
        <w:rPr>
          <w:rStyle w:val="1Char"/>
        </w:rPr>
      </w:pPr>
    </w:p>
    <w:p w:rsidR="00854517" w:rsidRDefault="005E43A7">
      <w:pPr>
        <w:pStyle w:val="2"/>
        <w:rPr>
          <w:rStyle w:val="1Char"/>
          <w:rFonts w:ascii="仿宋" w:eastAsia="仿宋" w:hAnsi="仿宋"/>
          <w:sz w:val="32"/>
          <w:szCs w:val="32"/>
        </w:rPr>
      </w:pPr>
      <w:bookmarkStart w:id="59"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9"/>
    </w:p>
    <w:p w:rsidR="00854517" w:rsidRDefault="005E43A7">
      <w:pPr>
        <w:spacing w:line="600" w:lineRule="exact"/>
        <w:jc w:val="center"/>
        <w:outlineLvl w:val="0"/>
        <w:rPr>
          <w:rFonts w:ascii="黑体" w:eastAsia="黑体" w:hAnsi="黑体"/>
          <w:sz w:val="36"/>
          <w:szCs w:val="36"/>
        </w:rPr>
      </w:pPr>
      <w:bookmarkStart w:id="60" w:name="_Toc15396616"/>
      <w:r>
        <w:rPr>
          <w:rFonts w:ascii="黑体" w:eastAsia="黑体" w:hAnsi="黑体" w:cs="黑体" w:hint="eastAsia"/>
          <w:sz w:val="36"/>
          <w:szCs w:val="36"/>
        </w:rPr>
        <w:t>省委政法委部门</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60"/>
    </w:p>
    <w:p w:rsidR="00854517" w:rsidRDefault="00854517">
      <w:pPr>
        <w:spacing w:line="580" w:lineRule="exact"/>
        <w:ind w:firstLineChars="200" w:firstLine="640"/>
        <w:rPr>
          <w:rFonts w:ascii="黑体" w:eastAsia="黑体" w:hAnsi="黑体"/>
          <w:sz w:val="32"/>
          <w:szCs w:val="32"/>
        </w:rPr>
      </w:pPr>
    </w:p>
    <w:p w:rsidR="00854517" w:rsidRDefault="005E43A7">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一、部门概况</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（一）机构组成</w:t>
      </w:r>
    </w:p>
    <w:p w:rsidR="00854517" w:rsidRDefault="005E43A7">
      <w:pPr>
        <w:spacing w:line="600" w:lineRule="exact"/>
        <w:ind w:firstLine="645"/>
        <w:rPr>
          <w:rFonts w:ascii="仿宋_GB2312" w:eastAsia="仿宋_GB2312"/>
          <w:spacing w:val="6"/>
          <w:sz w:val="32"/>
          <w:szCs w:val="32"/>
        </w:rPr>
      </w:pPr>
      <w:r>
        <w:rPr>
          <w:rFonts w:ascii="仿宋_GB2312" w:eastAsia="仿宋_GB2312" w:cs="仿宋_GB2312" w:hint="eastAsia"/>
          <w:spacing w:val="6"/>
          <w:sz w:val="32"/>
          <w:szCs w:val="32"/>
        </w:rPr>
        <w:t>我委作为省级财政预算主管部门，下设省委政法委机关、省政法研究所、省法学会</w:t>
      </w:r>
      <w:r>
        <w:rPr>
          <w:rFonts w:ascii="仿宋_GB2312" w:eastAsia="仿宋_GB2312" w:cs="仿宋_GB2312"/>
          <w:spacing w:val="6"/>
          <w:sz w:val="32"/>
          <w:szCs w:val="32"/>
        </w:rPr>
        <w:t>3</w:t>
      </w:r>
      <w:r>
        <w:rPr>
          <w:rFonts w:ascii="仿宋_GB2312" w:eastAsia="仿宋_GB2312" w:cs="仿宋_GB2312" w:hint="eastAsia"/>
          <w:spacing w:val="6"/>
          <w:sz w:val="32"/>
          <w:szCs w:val="32"/>
        </w:rPr>
        <w:t>个二级预算单位</w:t>
      </w:r>
      <w:r>
        <w:rPr>
          <w:rFonts w:eastAsia="仿宋_GB2312" w:cs="仿宋_GB2312" w:hint="eastAsia"/>
          <w:spacing w:val="6"/>
          <w:sz w:val="32"/>
          <w:szCs w:val="32"/>
        </w:rPr>
        <w:t>，由省委政法委统一向财政厅编报预决算</w:t>
      </w:r>
      <w:r>
        <w:rPr>
          <w:rFonts w:ascii="仿宋_GB2312" w:eastAsia="仿宋_GB2312" w:cs="仿宋_GB2312" w:hint="eastAsia"/>
          <w:spacing w:val="6"/>
          <w:sz w:val="32"/>
          <w:szCs w:val="32"/>
        </w:rPr>
        <w:t>。</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（二）机构职能</w:t>
      </w:r>
    </w:p>
    <w:p w:rsidR="00854517" w:rsidRDefault="005E43A7">
      <w:pPr>
        <w:snapToGrid w:val="0"/>
        <w:spacing w:line="580" w:lineRule="exact"/>
        <w:ind w:firstLineChars="196" w:firstLine="627"/>
        <w:rPr>
          <w:rFonts w:ascii="仿宋_GB2312" w:eastAsia="仿宋_GB2312" w:hAnsi="Tahoma"/>
          <w:color w:val="2B2B2B"/>
          <w:kern w:val="0"/>
          <w:sz w:val="32"/>
          <w:szCs w:val="32"/>
        </w:rPr>
      </w:pPr>
      <w:r>
        <w:rPr>
          <w:rFonts w:ascii="仿宋_GB2312" w:eastAsia="仿宋_GB2312" w:hAnsi="Tahoma" w:cs="仿宋_GB2312" w:hint="eastAsia"/>
          <w:color w:val="2B2B2B"/>
          <w:kern w:val="0"/>
          <w:sz w:val="32"/>
          <w:szCs w:val="32"/>
        </w:rPr>
        <w:t>省委政法委是省委领导管理政法工作的职能部门和重要组织形式。在省委的统一领导下，统筹协调维护政治安全、社会治安综合治理、维护社会稳定等工作，指导推动大案要案查处，加强执法监督，组织开展政法宣传和舆论引导，深化政法改革，推进平安四川、法治四川建设，加强过硬队伍建设，深化智能化建设，协同省级有关职能部门管理监督政法领导干部，组织开展政法领域的调查研究。</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（三）人员概况</w:t>
      </w:r>
    </w:p>
    <w:p w:rsidR="00854517" w:rsidRDefault="005E43A7">
      <w:pPr>
        <w:spacing w:line="600" w:lineRule="exact"/>
        <w:ind w:firstLine="645"/>
        <w:rPr>
          <w:rFonts w:ascii="仿宋_GB2312" w:eastAsia="仿宋_GB2312"/>
          <w:spacing w:val="10"/>
          <w:sz w:val="32"/>
          <w:szCs w:val="32"/>
        </w:rPr>
      </w:pPr>
      <w:r>
        <w:rPr>
          <w:rFonts w:ascii="仿宋_GB2312" w:eastAsia="仿宋_GB2312" w:cs="仿宋_GB2312" w:hint="eastAsia"/>
          <w:spacing w:val="10"/>
          <w:sz w:val="32"/>
          <w:szCs w:val="32"/>
        </w:rPr>
        <w:t>截止</w:t>
      </w:r>
      <w:r>
        <w:rPr>
          <w:rFonts w:ascii="仿宋_GB2312" w:eastAsia="仿宋_GB2312" w:cs="仿宋_GB2312"/>
          <w:spacing w:val="10"/>
          <w:sz w:val="32"/>
          <w:szCs w:val="32"/>
        </w:rPr>
        <w:t>2018</w:t>
      </w:r>
      <w:r>
        <w:rPr>
          <w:rFonts w:ascii="仿宋_GB2312" w:eastAsia="仿宋_GB2312" w:cs="仿宋_GB2312" w:hint="eastAsia"/>
          <w:spacing w:val="10"/>
          <w:sz w:val="32"/>
          <w:szCs w:val="32"/>
        </w:rPr>
        <w:t>年</w:t>
      </w:r>
      <w:r>
        <w:rPr>
          <w:rFonts w:ascii="仿宋_GB2312" w:eastAsia="仿宋_GB2312" w:cs="仿宋_GB2312"/>
          <w:spacing w:val="10"/>
          <w:sz w:val="32"/>
          <w:szCs w:val="32"/>
        </w:rPr>
        <w:t>12</w:t>
      </w:r>
      <w:r>
        <w:rPr>
          <w:rFonts w:ascii="仿宋_GB2312" w:eastAsia="仿宋_GB2312" w:cs="仿宋_GB2312" w:hint="eastAsia"/>
          <w:spacing w:val="10"/>
          <w:sz w:val="32"/>
          <w:szCs w:val="32"/>
        </w:rPr>
        <w:t>月</w:t>
      </w:r>
      <w:r>
        <w:rPr>
          <w:rFonts w:ascii="仿宋_GB2312" w:eastAsia="仿宋_GB2312" w:cs="仿宋_GB2312"/>
          <w:spacing w:val="10"/>
          <w:sz w:val="32"/>
          <w:szCs w:val="32"/>
        </w:rPr>
        <w:t>31</w:t>
      </w:r>
      <w:r>
        <w:rPr>
          <w:rFonts w:ascii="仿宋_GB2312" w:eastAsia="仿宋_GB2312" w:cs="仿宋_GB2312" w:hint="eastAsia"/>
          <w:spacing w:val="10"/>
          <w:sz w:val="32"/>
          <w:szCs w:val="32"/>
        </w:rPr>
        <w:t>日，委机关实有人数</w:t>
      </w:r>
      <w:r>
        <w:rPr>
          <w:rFonts w:ascii="仿宋_GB2312" w:eastAsia="仿宋_GB2312" w:cs="仿宋_GB2312"/>
          <w:spacing w:val="10"/>
          <w:sz w:val="32"/>
          <w:szCs w:val="32"/>
        </w:rPr>
        <w:t>99</w:t>
      </w:r>
      <w:r>
        <w:rPr>
          <w:rFonts w:ascii="仿宋_GB2312" w:eastAsia="仿宋_GB2312" w:cs="仿宋_GB2312" w:hint="eastAsia"/>
          <w:spacing w:val="10"/>
          <w:sz w:val="32"/>
          <w:szCs w:val="32"/>
        </w:rPr>
        <w:t>人，其中：行政人员</w:t>
      </w:r>
      <w:r>
        <w:rPr>
          <w:rFonts w:ascii="仿宋_GB2312" w:eastAsia="仿宋_GB2312" w:cs="仿宋_GB2312"/>
          <w:spacing w:val="10"/>
          <w:sz w:val="32"/>
          <w:szCs w:val="32"/>
        </w:rPr>
        <w:t>92</w:t>
      </w:r>
      <w:r>
        <w:rPr>
          <w:rFonts w:ascii="仿宋_GB2312" w:eastAsia="仿宋_GB2312" w:cs="仿宋_GB2312" w:hint="eastAsia"/>
          <w:spacing w:val="10"/>
          <w:sz w:val="32"/>
          <w:szCs w:val="32"/>
        </w:rPr>
        <w:t>人、参照公务员法管理人员</w:t>
      </w:r>
      <w:r>
        <w:rPr>
          <w:rFonts w:ascii="仿宋_GB2312" w:eastAsia="仿宋_GB2312" w:cs="仿宋_GB2312"/>
          <w:spacing w:val="10"/>
          <w:sz w:val="32"/>
          <w:szCs w:val="32"/>
        </w:rPr>
        <w:t>5</w:t>
      </w:r>
      <w:r>
        <w:rPr>
          <w:rFonts w:ascii="仿宋_GB2312" w:eastAsia="仿宋_GB2312" w:cs="仿宋_GB2312" w:hint="eastAsia"/>
          <w:spacing w:val="10"/>
          <w:sz w:val="32"/>
          <w:szCs w:val="32"/>
        </w:rPr>
        <w:t>人、工勤</w:t>
      </w:r>
      <w:r>
        <w:rPr>
          <w:rFonts w:ascii="仿宋_GB2312" w:eastAsia="仿宋_GB2312" w:cs="仿宋_GB2312"/>
          <w:spacing w:val="10"/>
          <w:sz w:val="32"/>
          <w:szCs w:val="32"/>
        </w:rPr>
        <w:t>1</w:t>
      </w:r>
      <w:r>
        <w:rPr>
          <w:rFonts w:ascii="仿宋_GB2312" w:eastAsia="仿宋_GB2312" w:cs="仿宋_GB2312" w:hint="eastAsia"/>
          <w:spacing w:val="10"/>
          <w:sz w:val="32"/>
          <w:szCs w:val="32"/>
        </w:rPr>
        <w:t>人、离休人员</w:t>
      </w:r>
      <w:r>
        <w:rPr>
          <w:rFonts w:ascii="仿宋_GB2312" w:eastAsia="仿宋_GB2312" w:cs="仿宋_GB2312"/>
          <w:spacing w:val="10"/>
          <w:sz w:val="32"/>
          <w:szCs w:val="32"/>
        </w:rPr>
        <w:t>1</w:t>
      </w:r>
      <w:r>
        <w:rPr>
          <w:rFonts w:ascii="仿宋_GB2312" w:eastAsia="仿宋_GB2312" w:cs="仿宋_GB2312" w:hint="eastAsia"/>
          <w:spacing w:val="10"/>
          <w:sz w:val="32"/>
          <w:szCs w:val="32"/>
        </w:rPr>
        <w:t>人。</w:t>
      </w:r>
    </w:p>
    <w:p w:rsidR="00854517" w:rsidRDefault="005E43A7">
      <w:pPr>
        <w:spacing w:line="58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二、部门财政资金收支情况</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（一）部门财政资金收入情况</w:t>
      </w:r>
    </w:p>
    <w:p w:rsidR="00854517" w:rsidRDefault="005E43A7">
      <w:pPr>
        <w:spacing w:line="600" w:lineRule="exact"/>
        <w:ind w:firstLineChars="237" w:firstLine="787"/>
        <w:rPr>
          <w:rFonts w:ascii="仿宋_GB2312" w:eastAsia="仿宋_GB2312"/>
          <w:color w:val="FF0000"/>
          <w:spacing w:val="6"/>
          <w:sz w:val="32"/>
          <w:szCs w:val="32"/>
        </w:rPr>
      </w:pPr>
      <w:r>
        <w:rPr>
          <w:rFonts w:ascii="仿宋_GB2312" w:eastAsia="仿宋_GB2312" w:cs="仿宋_GB2312"/>
          <w:spacing w:val="6"/>
          <w:sz w:val="32"/>
          <w:szCs w:val="32"/>
        </w:rPr>
        <w:t>2018</w:t>
      </w:r>
      <w:r>
        <w:rPr>
          <w:rFonts w:ascii="仿宋_GB2312" w:eastAsia="仿宋_GB2312" w:cs="仿宋_GB2312" w:hint="eastAsia"/>
          <w:spacing w:val="6"/>
          <w:sz w:val="32"/>
          <w:szCs w:val="32"/>
        </w:rPr>
        <w:t>年省委政法委收入预算总额为</w:t>
      </w:r>
      <w:r>
        <w:rPr>
          <w:rFonts w:ascii="仿宋_GB2312" w:eastAsia="仿宋_GB2312" w:hAnsi="Tahoma" w:cs="仿宋_GB2312"/>
          <w:color w:val="2B2B2B"/>
          <w:kern w:val="0"/>
          <w:sz w:val="32"/>
          <w:szCs w:val="32"/>
        </w:rPr>
        <w:t>5023.08</w:t>
      </w:r>
      <w:r>
        <w:rPr>
          <w:rFonts w:ascii="仿宋_GB2312" w:eastAsia="仿宋_GB2312" w:hAnsi="Tahoma" w:cs="仿宋_GB2312" w:hint="eastAsia"/>
          <w:color w:val="2B2B2B"/>
          <w:kern w:val="0"/>
          <w:sz w:val="32"/>
          <w:szCs w:val="32"/>
        </w:rPr>
        <w:t>万元</w:t>
      </w:r>
      <w:r>
        <w:rPr>
          <w:rFonts w:ascii="仿宋_GB2312" w:eastAsia="仿宋_GB2312" w:cs="仿宋_GB2312" w:hint="eastAsia"/>
          <w:spacing w:val="6"/>
          <w:sz w:val="32"/>
          <w:szCs w:val="32"/>
        </w:rPr>
        <w:t>，均为当年财政拨款收入。</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（二）部门财政资金支出情况</w:t>
      </w:r>
    </w:p>
    <w:p w:rsidR="00854517" w:rsidRDefault="005E43A7">
      <w:pPr>
        <w:spacing w:line="600" w:lineRule="exact"/>
        <w:ind w:leftChars="13" w:left="27" w:firstLineChars="218" w:firstLine="724"/>
        <w:rPr>
          <w:rFonts w:ascii="仿宋_GB2312" w:eastAsia="仿宋_GB2312"/>
          <w:spacing w:val="6"/>
          <w:sz w:val="32"/>
          <w:szCs w:val="32"/>
        </w:rPr>
      </w:pPr>
      <w:r>
        <w:rPr>
          <w:rFonts w:ascii="仿宋_GB2312" w:eastAsia="仿宋_GB2312" w:cs="仿宋_GB2312"/>
          <w:spacing w:val="6"/>
          <w:sz w:val="32"/>
          <w:szCs w:val="32"/>
        </w:rPr>
        <w:t>2018</w:t>
      </w:r>
      <w:r>
        <w:rPr>
          <w:rFonts w:ascii="仿宋_GB2312" w:eastAsia="仿宋_GB2312" w:cs="仿宋_GB2312" w:hint="eastAsia"/>
          <w:spacing w:val="6"/>
          <w:sz w:val="32"/>
          <w:szCs w:val="32"/>
        </w:rPr>
        <w:t>年本部门支出</w:t>
      </w:r>
      <w:r>
        <w:rPr>
          <w:rFonts w:ascii="仿宋_GB2312" w:eastAsia="仿宋_GB2312" w:hAnsi="Tahoma" w:cs="仿宋_GB2312"/>
          <w:color w:val="2B2B2B"/>
          <w:kern w:val="0"/>
          <w:sz w:val="32"/>
          <w:szCs w:val="32"/>
        </w:rPr>
        <w:t>5023.08</w:t>
      </w:r>
      <w:r>
        <w:rPr>
          <w:rFonts w:ascii="仿宋_GB2312" w:eastAsia="仿宋_GB2312" w:cs="仿宋_GB2312" w:hint="eastAsia"/>
          <w:spacing w:val="6"/>
          <w:sz w:val="32"/>
          <w:szCs w:val="32"/>
        </w:rPr>
        <w:t>万元，项目支出结余</w:t>
      </w:r>
      <w:r>
        <w:rPr>
          <w:rFonts w:ascii="仿宋_GB2312" w:eastAsia="仿宋_GB2312" w:cs="仿宋_GB2312"/>
          <w:spacing w:val="6"/>
          <w:sz w:val="32"/>
          <w:szCs w:val="32"/>
        </w:rPr>
        <w:t>3.39</w:t>
      </w:r>
    </w:p>
    <w:p w:rsidR="00854517" w:rsidRDefault="005E43A7">
      <w:pPr>
        <w:spacing w:line="600" w:lineRule="exact"/>
        <w:ind w:leftChars="13" w:left="27"/>
        <w:rPr>
          <w:rFonts w:ascii="仿宋_GB2312" w:eastAsia="仿宋_GB2312"/>
          <w:spacing w:val="6"/>
          <w:sz w:val="32"/>
          <w:szCs w:val="32"/>
        </w:rPr>
      </w:pPr>
      <w:r>
        <w:rPr>
          <w:rFonts w:ascii="仿宋_GB2312" w:eastAsia="仿宋_GB2312" w:cs="仿宋_GB2312" w:hint="eastAsia"/>
          <w:spacing w:val="6"/>
          <w:sz w:val="32"/>
          <w:szCs w:val="32"/>
        </w:rPr>
        <w:t>万元。其中：一般公共服务支出</w:t>
      </w:r>
      <w:r>
        <w:rPr>
          <w:rFonts w:ascii="仿宋_GB2312" w:eastAsia="仿宋_GB2312" w:cs="仿宋_GB2312"/>
          <w:spacing w:val="6"/>
          <w:sz w:val="32"/>
          <w:szCs w:val="32"/>
        </w:rPr>
        <w:t>5.50</w:t>
      </w:r>
      <w:r>
        <w:rPr>
          <w:rFonts w:ascii="仿宋_GB2312" w:eastAsia="仿宋_GB2312" w:cs="仿宋_GB2312" w:hint="eastAsia"/>
          <w:spacing w:val="6"/>
          <w:sz w:val="32"/>
          <w:szCs w:val="32"/>
        </w:rPr>
        <w:t>万元，占总支出的</w:t>
      </w:r>
      <w:r>
        <w:rPr>
          <w:rFonts w:ascii="仿宋_GB2312" w:eastAsia="仿宋_GB2312" w:cs="仿宋_GB2312"/>
          <w:spacing w:val="6"/>
          <w:sz w:val="32"/>
          <w:szCs w:val="32"/>
        </w:rPr>
        <w:t>0.11%</w:t>
      </w:r>
      <w:r>
        <w:rPr>
          <w:rFonts w:ascii="仿宋_GB2312" w:eastAsia="仿宋_GB2312" w:cs="仿宋_GB2312" w:hint="eastAsia"/>
          <w:spacing w:val="6"/>
          <w:sz w:val="32"/>
          <w:szCs w:val="32"/>
        </w:rPr>
        <w:t>；公共安全支出</w:t>
      </w:r>
      <w:r>
        <w:rPr>
          <w:rFonts w:ascii="仿宋_GB2312" w:eastAsia="仿宋_GB2312" w:cs="仿宋_GB2312"/>
          <w:spacing w:val="6"/>
          <w:sz w:val="32"/>
          <w:szCs w:val="32"/>
        </w:rPr>
        <w:t>4241.10</w:t>
      </w:r>
      <w:r>
        <w:rPr>
          <w:rFonts w:ascii="仿宋_GB2312" w:eastAsia="仿宋_GB2312" w:cs="仿宋_GB2312" w:hint="eastAsia"/>
          <w:spacing w:val="6"/>
          <w:sz w:val="32"/>
          <w:szCs w:val="32"/>
        </w:rPr>
        <w:t>万元，占总支出的</w:t>
      </w:r>
      <w:r>
        <w:rPr>
          <w:rFonts w:ascii="仿宋_GB2312" w:eastAsia="仿宋_GB2312" w:cs="仿宋_GB2312"/>
          <w:spacing w:val="6"/>
          <w:sz w:val="32"/>
          <w:szCs w:val="32"/>
        </w:rPr>
        <w:t>84.43%</w:t>
      </w:r>
      <w:r>
        <w:rPr>
          <w:rFonts w:ascii="仿宋_GB2312" w:eastAsia="仿宋_GB2312" w:cs="仿宋_GB2312" w:hint="eastAsia"/>
          <w:spacing w:val="6"/>
          <w:sz w:val="32"/>
          <w:szCs w:val="32"/>
        </w:rPr>
        <w:t>；社会保障和就业支出</w:t>
      </w:r>
      <w:r>
        <w:rPr>
          <w:rFonts w:ascii="仿宋_GB2312" w:eastAsia="仿宋_GB2312" w:cs="仿宋_GB2312"/>
          <w:spacing w:val="6"/>
          <w:sz w:val="32"/>
          <w:szCs w:val="32"/>
        </w:rPr>
        <w:t>292.77</w:t>
      </w:r>
      <w:r>
        <w:rPr>
          <w:rFonts w:ascii="仿宋_GB2312" w:eastAsia="仿宋_GB2312" w:cs="仿宋_GB2312" w:hint="eastAsia"/>
          <w:spacing w:val="6"/>
          <w:sz w:val="32"/>
          <w:szCs w:val="32"/>
        </w:rPr>
        <w:t>万元，占总支出的</w:t>
      </w:r>
      <w:r>
        <w:rPr>
          <w:rFonts w:ascii="仿宋_GB2312" w:eastAsia="仿宋_GB2312" w:cs="仿宋_GB2312"/>
          <w:spacing w:val="6"/>
          <w:sz w:val="32"/>
          <w:szCs w:val="32"/>
        </w:rPr>
        <w:t>5.83%</w:t>
      </w:r>
      <w:r>
        <w:rPr>
          <w:rFonts w:ascii="仿宋_GB2312" w:eastAsia="仿宋_GB2312" w:cs="仿宋_GB2312" w:hint="eastAsia"/>
          <w:spacing w:val="6"/>
          <w:sz w:val="32"/>
          <w:szCs w:val="32"/>
        </w:rPr>
        <w:t>；医疗卫生与计划生育支出</w:t>
      </w:r>
      <w:r>
        <w:rPr>
          <w:rFonts w:ascii="仿宋_GB2312" w:eastAsia="仿宋_GB2312" w:cs="仿宋_GB2312"/>
          <w:spacing w:val="6"/>
          <w:sz w:val="32"/>
          <w:szCs w:val="32"/>
        </w:rPr>
        <w:t>146.71</w:t>
      </w:r>
      <w:r>
        <w:rPr>
          <w:rFonts w:ascii="仿宋_GB2312" w:eastAsia="仿宋_GB2312" w:cs="仿宋_GB2312" w:hint="eastAsia"/>
          <w:spacing w:val="6"/>
          <w:sz w:val="32"/>
          <w:szCs w:val="32"/>
        </w:rPr>
        <w:t>万元，占总支出的</w:t>
      </w:r>
      <w:r>
        <w:rPr>
          <w:rFonts w:ascii="仿宋_GB2312" w:eastAsia="仿宋_GB2312" w:cs="仿宋_GB2312"/>
          <w:spacing w:val="6"/>
          <w:sz w:val="32"/>
          <w:szCs w:val="32"/>
        </w:rPr>
        <w:t>2.92%</w:t>
      </w:r>
      <w:r>
        <w:rPr>
          <w:rFonts w:ascii="仿宋_GB2312" w:eastAsia="仿宋_GB2312" w:cs="仿宋_GB2312" w:hint="eastAsia"/>
          <w:spacing w:val="6"/>
          <w:sz w:val="32"/>
          <w:szCs w:val="32"/>
        </w:rPr>
        <w:t>；住房保障支出</w:t>
      </w:r>
      <w:r>
        <w:rPr>
          <w:rFonts w:ascii="仿宋_GB2312" w:eastAsia="仿宋_GB2312" w:cs="仿宋_GB2312"/>
          <w:spacing w:val="6"/>
          <w:sz w:val="32"/>
          <w:szCs w:val="32"/>
        </w:rPr>
        <w:t>333.61</w:t>
      </w:r>
      <w:r>
        <w:rPr>
          <w:rFonts w:ascii="仿宋_GB2312" w:eastAsia="仿宋_GB2312" w:cs="仿宋_GB2312" w:hint="eastAsia"/>
          <w:spacing w:val="6"/>
          <w:sz w:val="32"/>
          <w:szCs w:val="32"/>
        </w:rPr>
        <w:t>万元，占总支出的</w:t>
      </w:r>
      <w:r>
        <w:rPr>
          <w:rFonts w:ascii="仿宋_GB2312" w:eastAsia="仿宋_GB2312" w:cs="仿宋_GB2312"/>
          <w:spacing w:val="6"/>
          <w:sz w:val="32"/>
          <w:szCs w:val="32"/>
        </w:rPr>
        <w:t>6.64%</w:t>
      </w:r>
      <w:r>
        <w:rPr>
          <w:rFonts w:ascii="仿宋_GB2312" w:eastAsia="仿宋_GB2312" w:cs="仿宋_GB2312" w:hint="eastAsia"/>
          <w:spacing w:val="6"/>
          <w:sz w:val="32"/>
          <w:szCs w:val="32"/>
        </w:rPr>
        <w:t>。</w:t>
      </w:r>
    </w:p>
    <w:p w:rsidR="00854517" w:rsidRDefault="005E43A7">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（一）部门预算管理</w:t>
      </w:r>
    </w:p>
    <w:p w:rsidR="00854517" w:rsidRDefault="005E43A7">
      <w:pPr>
        <w:spacing w:line="600" w:lineRule="exact"/>
        <w:ind w:firstLine="645"/>
        <w:rPr>
          <w:rFonts w:ascii="仿宋_GB2312" w:eastAsia="仿宋_GB2312"/>
          <w:spacing w:val="6"/>
          <w:sz w:val="32"/>
          <w:szCs w:val="32"/>
        </w:rPr>
      </w:pPr>
      <w:r>
        <w:rPr>
          <w:rFonts w:ascii="仿宋_GB2312" w:eastAsia="仿宋_GB2312" w:cs="仿宋_GB2312"/>
          <w:spacing w:val="6"/>
          <w:sz w:val="32"/>
          <w:szCs w:val="32"/>
        </w:rPr>
        <w:t>1.</w:t>
      </w:r>
      <w:r>
        <w:rPr>
          <w:rFonts w:ascii="仿宋_GB2312" w:eastAsia="仿宋_GB2312" w:cs="仿宋_GB2312" w:hint="eastAsia"/>
          <w:spacing w:val="6"/>
          <w:sz w:val="32"/>
          <w:szCs w:val="32"/>
        </w:rPr>
        <w:t>预算编制。按照“统筹兼顾、厉行节约、保障重点、注重绩效”的原则，根据当年重点工作需要，规范编制部门预算。</w:t>
      </w:r>
      <w:r>
        <w:rPr>
          <w:rFonts w:ascii="仿宋_GB2312" w:eastAsia="仿宋_GB2312" w:cs="仿宋_GB2312" w:hint="eastAsia"/>
          <w:b/>
          <w:bCs/>
          <w:spacing w:val="6"/>
          <w:sz w:val="32"/>
          <w:szCs w:val="32"/>
        </w:rPr>
        <w:t>预算编制前，</w:t>
      </w:r>
      <w:r>
        <w:rPr>
          <w:rFonts w:ascii="仿宋_GB2312" w:eastAsia="仿宋_GB2312" w:cs="仿宋_GB2312" w:hint="eastAsia"/>
          <w:spacing w:val="6"/>
          <w:sz w:val="32"/>
          <w:szCs w:val="32"/>
        </w:rPr>
        <w:t>明确预算绩效管理职能并有专人负责，组织机关各部门结合业务工作实际，研究确定保障重点和投向，初步测算提出预算需求方案；根据下年度政法工作重点、各部门提出的预算需求，在认真分析近年部门财务收支状况及预算执行情况的基础上，测算相关事项的支出范围、规模和标准，做好预算编制准备。</w:t>
      </w:r>
      <w:r>
        <w:rPr>
          <w:rFonts w:ascii="仿宋_GB2312" w:eastAsia="仿宋_GB2312" w:cs="仿宋_GB2312" w:hint="eastAsia"/>
          <w:b/>
          <w:bCs/>
          <w:spacing w:val="6"/>
          <w:sz w:val="32"/>
          <w:szCs w:val="32"/>
        </w:rPr>
        <w:t>预算编制中，</w:t>
      </w:r>
      <w:r>
        <w:rPr>
          <w:rFonts w:ascii="仿宋_GB2312" w:eastAsia="仿宋_GB2312" w:cs="仿宋_GB2312" w:hint="eastAsia"/>
          <w:spacing w:val="6"/>
          <w:sz w:val="32"/>
          <w:szCs w:val="32"/>
        </w:rPr>
        <w:t>在财政厅下达的预算控制数内，对预算指标、费用、定额</w:t>
      </w:r>
      <w:r>
        <w:rPr>
          <w:rFonts w:ascii="仿宋_GB2312" w:eastAsia="仿宋_GB2312" w:cs="仿宋_GB2312" w:hint="eastAsia"/>
          <w:spacing w:val="6"/>
          <w:sz w:val="32"/>
          <w:szCs w:val="32"/>
        </w:rPr>
        <w:lastRenderedPageBreak/>
        <w:t>等进行细化分解，确定</w:t>
      </w:r>
      <w:r>
        <w:rPr>
          <w:rFonts w:ascii="仿宋_GB2312" w:eastAsia="仿宋_GB2312" w:cs="仿宋_GB2312"/>
          <w:spacing w:val="6"/>
          <w:sz w:val="32"/>
          <w:szCs w:val="32"/>
        </w:rPr>
        <w:t>2018</w:t>
      </w:r>
      <w:r>
        <w:rPr>
          <w:rFonts w:ascii="仿宋_GB2312" w:eastAsia="仿宋_GB2312" w:cs="仿宋_GB2312" w:hint="eastAsia"/>
          <w:spacing w:val="6"/>
          <w:sz w:val="32"/>
          <w:szCs w:val="32"/>
        </w:rPr>
        <w:t>年申报的预算项目，以及人员经费、公用经费和专项经费需求，并根据项目的重要性、可行性和预期效益分配资金。</w:t>
      </w:r>
      <w:r>
        <w:rPr>
          <w:rFonts w:ascii="仿宋_GB2312" w:eastAsia="仿宋_GB2312" w:cs="仿宋_GB2312" w:hint="eastAsia"/>
          <w:b/>
          <w:bCs/>
          <w:spacing w:val="6"/>
          <w:sz w:val="32"/>
          <w:szCs w:val="32"/>
        </w:rPr>
        <w:t>预算编制完成后，</w:t>
      </w:r>
      <w:r>
        <w:rPr>
          <w:rFonts w:ascii="仿宋_GB2312" w:eastAsia="仿宋_GB2312" w:cs="仿宋_GB2312" w:hint="eastAsia"/>
          <w:spacing w:val="6"/>
          <w:sz w:val="32"/>
          <w:szCs w:val="32"/>
        </w:rPr>
        <w:t>按照财政厅规定的时间节点逐级送审，确保预算编制质量，杜绝工作疏漏。并将预算编制结果报送各部门。</w:t>
      </w:r>
    </w:p>
    <w:p w:rsidR="00854517" w:rsidRDefault="005E43A7">
      <w:pPr>
        <w:spacing w:line="600" w:lineRule="exact"/>
        <w:ind w:firstLine="645"/>
        <w:rPr>
          <w:rFonts w:ascii="仿宋_GB2312" w:eastAsia="仿宋_GB2312"/>
          <w:spacing w:val="6"/>
          <w:sz w:val="32"/>
          <w:szCs w:val="32"/>
        </w:rPr>
      </w:pPr>
      <w:r>
        <w:rPr>
          <w:rFonts w:ascii="仿宋_GB2312" w:eastAsia="仿宋_GB2312" w:cs="仿宋_GB2312"/>
          <w:spacing w:val="6"/>
          <w:sz w:val="32"/>
          <w:szCs w:val="32"/>
        </w:rPr>
        <w:t>2.</w:t>
      </w:r>
      <w:r>
        <w:rPr>
          <w:rFonts w:ascii="仿宋_GB2312" w:eastAsia="仿宋_GB2312" w:cs="仿宋_GB2312" w:hint="eastAsia"/>
          <w:spacing w:val="6"/>
          <w:sz w:val="32"/>
          <w:szCs w:val="32"/>
        </w:rPr>
        <w:t>预算执行。认真落实机关部门经费管理制度，加强内设各部门预算执行管理，增强了预算支出的时效性和均衡性。分别于</w:t>
      </w:r>
      <w:r>
        <w:rPr>
          <w:rFonts w:ascii="仿宋_GB2312" w:eastAsia="仿宋_GB2312" w:cs="仿宋_GB2312"/>
          <w:spacing w:val="6"/>
          <w:sz w:val="32"/>
          <w:szCs w:val="32"/>
        </w:rPr>
        <w:t>6</w:t>
      </w:r>
      <w:r>
        <w:rPr>
          <w:rFonts w:ascii="仿宋_GB2312" w:eastAsia="仿宋_GB2312" w:cs="仿宋_GB2312" w:hint="eastAsia"/>
          <w:spacing w:val="6"/>
          <w:sz w:val="32"/>
          <w:szCs w:val="32"/>
        </w:rPr>
        <w:t>月、</w:t>
      </w:r>
      <w:r>
        <w:rPr>
          <w:rFonts w:ascii="仿宋_GB2312" w:eastAsia="仿宋_GB2312" w:cs="仿宋_GB2312"/>
          <w:spacing w:val="6"/>
          <w:sz w:val="32"/>
          <w:szCs w:val="32"/>
        </w:rPr>
        <w:t>10</w:t>
      </w:r>
      <w:r>
        <w:rPr>
          <w:rFonts w:ascii="仿宋_GB2312" w:eastAsia="仿宋_GB2312" w:cs="仿宋_GB2312" w:hint="eastAsia"/>
          <w:spacing w:val="6"/>
          <w:sz w:val="32"/>
          <w:szCs w:val="32"/>
        </w:rPr>
        <w:t>月、</w:t>
      </w:r>
      <w:r>
        <w:rPr>
          <w:rFonts w:ascii="仿宋_GB2312" w:eastAsia="仿宋_GB2312" w:cs="仿宋_GB2312"/>
          <w:spacing w:val="6"/>
          <w:sz w:val="32"/>
          <w:szCs w:val="32"/>
        </w:rPr>
        <w:t>12</w:t>
      </w:r>
      <w:r>
        <w:rPr>
          <w:rFonts w:ascii="仿宋_GB2312" w:eastAsia="仿宋_GB2312" w:cs="仿宋_GB2312" w:hint="eastAsia"/>
          <w:spacing w:val="6"/>
          <w:sz w:val="32"/>
          <w:szCs w:val="32"/>
        </w:rPr>
        <w:t>月三个时点考核各部门经费执行情况，将考核结果作为下年度分配部门经费的依据。落实预算执行中期评估制度，对执行进度缓慢或无法执行的项目预算予以调整，用于其它急需安排的项目。</w:t>
      </w:r>
    </w:p>
    <w:p w:rsidR="00854517" w:rsidRDefault="005E43A7">
      <w:pPr>
        <w:spacing w:line="600" w:lineRule="exact"/>
        <w:ind w:firstLine="645"/>
        <w:rPr>
          <w:rFonts w:ascii="仿宋_GB2312" w:eastAsia="仿宋_GB2312"/>
          <w:spacing w:val="6"/>
          <w:sz w:val="32"/>
          <w:szCs w:val="32"/>
        </w:rPr>
      </w:pPr>
      <w:r>
        <w:rPr>
          <w:rFonts w:ascii="仿宋_GB2312" w:eastAsia="仿宋_GB2312" w:cs="仿宋_GB2312"/>
          <w:spacing w:val="6"/>
          <w:sz w:val="32"/>
          <w:szCs w:val="32"/>
        </w:rPr>
        <w:t>3.</w:t>
      </w:r>
      <w:r>
        <w:rPr>
          <w:rFonts w:ascii="仿宋_GB2312" w:eastAsia="仿宋_GB2312" w:cs="仿宋_GB2312" w:hint="eastAsia"/>
          <w:spacing w:val="6"/>
          <w:sz w:val="32"/>
          <w:szCs w:val="32"/>
        </w:rPr>
        <w:t>绩效目标管理。从时间要求、质量、规模等方面加强目标绩效管理，绩效目标指向明确，符合国家政策法规和工委职能要求，从数量、质量、成本、时效、效益等方面细化量化绩效目标，确保在一定期限内如期实现。</w:t>
      </w:r>
    </w:p>
    <w:p w:rsidR="00854517" w:rsidRDefault="005E43A7">
      <w:pPr>
        <w:spacing w:line="600" w:lineRule="exact"/>
        <w:ind w:left="645"/>
        <w:rPr>
          <w:rFonts w:ascii="楷体_GB2312" w:eastAsia="楷体_GB2312"/>
          <w:spacing w:val="6"/>
          <w:sz w:val="32"/>
          <w:szCs w:val="32"/>
        </w:rPr>
      </w:pPr>
      <w:r>
        <w:rPr>
          <w:rFonts w:ascii="楷体_GB2312" w:eastAsia="楷体_GB2312" w:cs="楷体_GB2312" w:hint="eastAsia"/>
          <w:spacing w:val="6"/>
          <w:sz w:val="32"/>
          <w:szCs w:val="32"/>
        </w:rPr>
        <w:t>（二）专项预算管理</w:t>
      </w:r>
    </w:p>
    <w:p w:rsidR="00854517" w:rsidRDefault="005E43A7">
      <w:pPr>
        <w:spacing w:line="600" w:lineRule="exact"/>
        <w:ind w:firstLine="645"/>
        <w:rPr>
          <w:rFonts w:ascii="仿宋_GB2312" w:eastAsia="仿宋_GB2312"/>
          <w:spacing w:val="6"/>
          <w:sz w:val="32"/>
          <w:szCs w:val="32"/>
        </w:rPr>
      </w:pPr>
      <w:r>
        <w:rPr>
          <w:rFonts w:ascii="仿宋_GB2312" w:eastAsia="仿宋_GB2312" w:cs="仿宋_GB2312"/>
          <w:spacing w:val="6"/>
          <w:sz w:val="32"/>
          <w:szCs w:val="32"/>
        </w:rPr>
        <w:t>1.</w:t>
      </w:r>
      <w:r>
        <w:rPr>
          <w:rFonts w:ascii="仿宋_GB2312" w:eastAsia="仿宋_GB2312" w:cs="仿宋_GB2312" w:hint="eastAsia"/>
          <w:spacing w:val="6"/>
          <w:sz w:val="32"/>
          <w:szCs w:val="32"/>
        </w:rPr>
        <w:t>专项资金分配及中期评估情况。按照经费管理制度，加强对委机关各部门预算执行管理，及时跟进各项目资金使用情况，每季度向项目承办部门通报资金执行进度。对于执行进度缓慢或无法执行的项目预算按规定程序及时进行调整。完善项目资金使用审批手续，坚持先审批，后使用，确保专项资金专款专用。</w:t>
      </w:r>
    </w:p>
    <w:p w:rsidR="00854517" w:rsidRDefault="005E43A7">
      <w:pPr>
        <w:spacing w:line="600" w:lineRule="exact"/>
        <w:ind w:firstLine="645"/>
        <w:rPr>
          <w:rFonts w:ascii="仿宋_GB2312" w:eastAsia="仿宋_GB2312" w:cs="仿宋_GB2312"/>
          <w:spacing w:val="6"/>
          <w:sz w:val="32"/>
          <w:szCs w:val="32"/>
        </w:rPr>
      </w:pPr>
      <w:r>
        <w:rPr>
          <w:rFonts w:ascii="仿宋_GB2312" w:eastAsia="仿宋_GB2312" w:cs="仿宋_GB2312"/>
          <w:spacing w:val="6"/>
          <w:sz w:val="32"/>
          <w:szCs w:val="32"/>
        </w:rPr>
        <w:t>2.</w:t>
      </w:r>
      <w:r>
        <w:rPr>
          <w:rFonts w:ascii="仿宋_GB2312" w:eastAsia="仿宋_GB2312" w:cs="仿宋_GB2312" w:hint="eastAsia"/>
          <w:spacing w:val="6"/>
          <w:sz w:val="32"/>
          <w:szCs w:val="32"/>
        </w:rPr>
        <w:t>绩效目标完成情况</w:t>
      </w:r>
      <w:r>
        <w:rPr>
          <w:rFonts w:ascii="仿宋_GB2312" w:eastAsia="仿宋_GB2312" w:cs="仿宋_GB2312"/>
          <w:spacing w:val="6"/>
          <w:sz w:val="32"/>
          <w:szCs w:val="32"/>
        </w:rPr>
        <w:t xml:space="preserve"> </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lastRenderedPageBreak/>
        <w:t>（1）学习贯彻习近平新时代中国特色社会主义思想取得新进展。扎实开展“大学习、大讨论、大调研”活动，举办学习贯彻习近平新时代中国特色社会主义思</w:t>
      </w:r>
      <w:r>
        <w:rPr>
          <w:rFonts w:ascii="仿宋_GB2312" w:eastAsia="仿宋_GB2312" w:cs="仿宋_GB2312" w:hint="eastAsia"/>
          <w:sz w:val="32"/>
          <w:szCs w:val="32"/>
        </w:rPr>
        <w:t>想专题研讨班，分层分类对县处级以上政法领导干部全覆盖培训，形成一批有价值的研究成果，进一步丰富完善了政法工作战略谋划。</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cs="仿宋_GB2312" w:hint="eastAsia"/>
          <w:sz w:val="32"/>
          <w:szCs w:val="32"/>
        </w:rPr>
        <w:t>维护全省政治安全社会稳定展现新担当。持续深化藏区依法常态化治理，藏区局势保持总体稳定。依法打击各类敌对势力渗透破坏图谋，消除了一批政治安全隐患。加强各类利益诉求群体教育稳控，扎实做好上海合作组织青岛峰会等重大活动维稳安保，守住了社会稳定底线。</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（3）</w:t>
      </w:r>
      <w:r>
        <w:rPr>
          <w:rFonts w:ascii="仿宋_GB2312" w:eastAsia="仿宋_GB2312" w:cs="仿宋_GB2312" w:hint="eastAsia"/>
          <w:sz w:val="32"/>
          <w:szCs w:val="32"/>
        </w:rPr>
        <w:t>服务经济社会发展大局实现新作为。坚持以法治助推高质量发展，凉山籍吸毒人员、外流贩毒人员数量大幅下降，摘毒签推动脱贫攻坚取得重大进展。出台政法系统保障服务民营经济健康发展意见，开展打击破坏环境资源违法犯罪专项行动，建立长江流域</w:t>
      </w:r>
      <w:r>
        <w:rPr>
          <w:rFonts w:ascii="仿宋_GB2312" w:eastAsia="仿宋_GB2312" w:cs="仿宋_GB2312"/>
          <w:sz w:val="32"/>
          <w:szCs w:val="32"/>
        </w:rPr>
        <w:t>11</w:t>
      </w:r>
      <w:r>
        <w:rPr>
          <w:rFonts w:ascii="仿宋_GB2312" w:eastAsia="仿宋_GB2312" w:cs="仿宋_GB2312" w:hint="eastAsia"/>
          <w:sz w:val="32"/>
          <w:szCs w:val="32"/>
        </w:rPr>
        <w:t>省（市）污染防治司法协作机制，深化“放管服”改革，深入开展公益诉讼，有效保障了经济社会平稳健康发展。</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（4）</w:t>
      </w:r>
      <w:r>
        <w:rPr>
          <w:rFonts w:ascii="仿宋_GB2312" w:eastAsia="仿宋_GB2312" w:cs="仿宋_GB2312" w:hint="eastAsia"/>
          <w:sz w:val="32"/>
          <w:szCs w:val="32"/>
        </w:rPr>
        <w:t>社会治安综合治理迈上新台阶。大力健全社会治安防控体系，持续推动公共安全重点领域整治，扫黑除恶专项斗争取得阶段性重要成果，黑恶势力违法犯罪等突出问题得到有效遏制，全省刑事、治安案件分别实现同比下降，人民群众安全感进一步提升，得到中央督导组充分肯定。有效</w:t>
      </w:r>
      <w:r>
        <w:rPr>
          <w:rFonts w:ascii="仿宋_GB2312" w:eastAsia="仿宋_GB2312" w:cs="仿宋_GB2312" w:hint="eastAsia"/>
          <w:sz w:val="32"/>
          <w:szCs w:val="32"/>
        </w:rPr>
        <w:lastRenderedPageBreak/>
        <w:t>排查化解各类矛盾纠纷，综治中心、网格化服务管理、“雪亮工程”等工作纵深推进，矛盾纠纷多元化解经验在全国交流推广。</w:t>
      </w:r>
    </w:p>
    <w:p w:rsidR="00854517" w:rsidRDefault="005E43A7">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（5）</w:t>
      </w:r>
      <w:r>
        <w:rPr>
          <w:rFonts w:ascii="仿宋_GB2312" w:eastAsia="仿宋_GB2312" w:cs="仿宋_GB2312" w:hint="eastAsia"/>
          <w:sz w:val="32"/>
          <w:szCs w:val="32"/>
        </w:rPr>
        <w:t>政法领域改革取得新突破。全面深化司法体制改革，省级政法机构改革任务基本完成，员额制改革、大数据智能辅助办案系统等多项工作走在全国前列，“基本解决执行难”取得重大进展，法律监督效果明显提升，公共法律服务体系初步建成，执法司法公信力显著增强。</w:t>
      </w:r>
    </w:p>
    <w:p w:rsidR="00854517" w:rsidRDefault="005E43A7">
      <w:pPr>
        <w:spacing w:line="600" w:lineRule="exact"/>
        <w:ind w:firstLineChars="200" w:firstLine="640"/>
        <w:jc w:val="left"/>
        <w:rPr>
          <w:rFonts w:ascii="仿宋_GB2312" w:eastAsia="仿宋_GB2312"/>
          <w:color w:val="FF0000"/>
          <w:sz w:val="32"/>
          <w:szCs w:val="32"/>
        </w:rPr>
      </w:pPr>
      <w:r>
        <w:rPr>
          <w:rFonts w:ascii="仿宋_GB2312" w:eastAsia="仿宋_GB2312" w:hAnsi="仿宋_GB2312" w:cs="仿宋_GB2312" w:hint="eastAsia"/>
          <w:sz w:val="32"/>
          <w:szCs w:val="32"/>
        </w:rPr>
        <w:t>（6）</w:t>
      </w:r>
      <w:r>
        <w:rPr>
          <w:rFonts w:ascii="仿宋_GB2312" w:eastAsia="仿宋_GB2312" w:cs="仿宋_GB2312" w:hint="eastAsia"/>
          <w:sz w:val="32"/>
          <w:szCs w:val="32"/>
        </w:rPr>
        <w:t>政法队伍建设呈现新气象。扎实抓好巡视整改工作，全面开展实战练兵，政法队伍凝聚力、战斗力进一步增强，</w:t>
      </w:r>
      <w:r>
        <w:rPr>
          <w:rFonts w:ascii="仿宋_GB2312" w:eastAsia="仿宋_GB2312" w:cs="仿宋_GB2312"/>
          <w:sz w:val="32"/>
          <w:szCs w:val="32"/>
        </w:rPr>
        <w:t>350</w:t>
      </w:r>
      <w:r>
        <w:rPr>
          <w:rFonts w:ascii="仿宋_GB2312" w:eastAsia="仿宋_GB2312" w:cs="仿宋_GB2312" w:hint="eastAsia"/>
          <w:sz w:val="32"/>
          <w:szCs w:val="32"/>
        </w:rPr>
        <w:t>个集体和个人获得国家或省部级表彰。</w:t>
      </w:r>
    </w:p>
    <w:p w:rsidR="00854517" w:rsidRDefault="005E43A7">
      <w:pPr>
        <w:spacing w:line="600" w:lineRule="exact"/>
        <w:ind w:firstLineChars="200" w:firstLine="664"/>
        <w:jc w:val="left"/>
        <w:rPr>
          <w:rFonts w:ascii="仿宋_GB2312" w:eastAsia="仿宋_GB2312"/>
          <w:color w:val="FF0000"/>
          <w:sz w:val="32"/>
          <w:szCs w:val="32"/>
        </w:rPr>
      </w:pPr>
      <w:r>
        <w:rPr>
          <w:rFonts w:ascii="楷体_GB2312" w:eastAsia="楷体_GB2312" w:cs="楷体_GB2312" w:hint="eastAsia"/>
          <w:spacing w:val="6"/>
          <w:sz w:val="32"/>
          <w:szCs w:val="32"/>
        </w:rPr>
        <w:t>（三）结果应用情况</w:t>
      </w:r>
    </w:p>
    <w:p w:rsidR="00854517" w:rsidRDefault="005E43A7">
      <w:pPr>
        <w:spacing w:line="600" w:lineRule="exact"/>
        <w:ind w:firstLineChars="199" w:firstLine="661"/>
        <w:rPr>
          <w:rFonts w:eastAsia="仿宋_GB2312"/>
          <w:spacing w:val="6"/>
          <w:kern w:val="0"/>
          <w:sz w:val="32"/>
          <w:szCs w:val="32"/>
        </w:rPr>
      </w:pPr>
      <w:r>
        <w:rPr>
          <w:rFonts w:eastAsia="仿宋_GB2312"/>
          <w:spacing w:val="6"/>
          <w:kern w:val="0"/>
          <w:sz w:val="32"/>
          <w:szCs w:val="32"/>
        </w:rPr>
        <w:t>1.</w:t>
      </w:r>
      <w:r>
        <w:rPr>
          <w:rFonts w:eastAsia="仿宋_GB2312" w:cs="仿宋_GB2312" w:hint="eastAsia"/>
          <w:spacing w:val="6"/>
          <w:kern w:val="0"/>
          <w:sz w:val="32"/>
          <w:szCs w:val="32"/>
        </w:rPr>
        <w:t>积极落实信息公开。根据省财政厅统一安排，我们在规定时间按照统一格式、内容、口径分别在省政府网站和单位门户网站公开了</w:t>
      </w:r>
      <w:r>
        <w:rPr>
          <w:rFonts w:eastAsia="仿宋_GB2312"/>
          <w:spacing w:val="6"/>
          <w:kern w:val="0"/>
          <w:sz w:val="32"/>
          <w:szCs w:val="32"/>
        </w:rPr>
        <w:t>2017</w:t>
      </w:r>
      <w:r>
        <w:rPr>
          <w:rFonts w:eastAsia="仿宋_GB2312" w:cs="仿宋_GB2312" w:hint="eastAsia"/>
          <w:spacing w:val="6"/>
          <w:kern w:val="0"/>
          <w:sz w:val="32"/>
          <w:szCs w:val="32"/>
        </w:rPr>
        <w:t>年部门决算、</w:t>
      </w:r>
      <w:r>
        <w:rPr>
          <w:rFonts w:eastAsia="仿宋_GB2312"/>
          <w:spacing w:val="6"/>
          <w:kern w:val="0"/>
          <w:sz w:val="32"/>
          <w:szCs w:val="32"/>
        </w:rPr>
        <w:t>2018</w:t>
      </w:r>
      <w:r>
        <w:rPr>
          <w:rFonts w:eastAsia="仿宋_GB2312" w:cs="仿宋_GB2312" w:hint="eastAsia"/>
          <w:spacing w:val="6"/>
          <w:kern w:val="0"/>
          <w:sz w:val="32"/>
          <w:szCs w:val="32"/>
        </w:rPr>
        <w:t>年部门预算信息，做到基础数据真实、准确、完整。</w:t>
      </w:r>
      <w:r>
        <w:rPr>
          <w:rFonts w:eastAsia="仿宋_GB2312"/>
          <w:spacing w:val="6"/>
          <w:kern w:val="0"/>
          <w:sz w:val="32"/>
          <w:szCs w:val="32"/>
        </w:rPr>
        <w:t xml:space="preserve">  </w:t>
      </w:r>
    </w:p>
    <w:p w:rsidR="00854517" w:rsidRDefault="005E43A7">
      <w:pPr>
        <w:spacing w:line="600" w:lineRule="exact"/>
        <w:ind w:firstLineChars="199" w:firstLine="661"/>
        <w:rPr>
          <w:rFonts w:eastAsia="仿宋_GB2312"/>
          <w:spacing w:val="6"/>
          <w:kern w:val="0"/>
          <w:sz w:val="32"/>
          <w:szCs w:val="32"/>
        </w:rPr>
      </w:pPr>
      <w:r>
        <w:rPr>
          <w:rFonts w:eastAsia="仿宋_GB2312"/>
          <w:spacing w:val="6"/>
          <w:kern w:val="0"/>
          <w:sz w:val="32"/>
          <w:szCs w:val="32"/>
        </w:rPr>
        <w:t>2.</w:t>
      </w:r>
      <w:r>
        <w:rPr>
          <w:rFonts w:eastAsia="仿宋_GB2312" w:cs="仿宋_GB2312" w:hint="eastAsia"/>
          <w:spacing w:val="6"/>
          <w:kern w:val="0"/>
          <w:sz w:val="32"/>
          <w:szCs w:val="32"/>
        </w:rPr>
        <w:t>积极落实绩效自评及绩效监控制度。按照省财政厅的统一部署，我委高度重视绩效考评工作，制定了绩效总目标，依照国家政策法规规定和本部门实际情况，健全财务基础管理制度和约束机制，依法、有效地使用财政资金。通过采取询问和集中评议的方法，对各处室项目资金的分配、拨付、使用、核算都严格把关。认真落实《四川省省级预算绩效运行监控管理暂行办法》，对</w:t>
      </w:r>
      <w:r>
        <w:rPr>
          <w:rFonts w:ascii="仿宋_GB2312" w:eastAsia="仿宋_GB2312" w:cs="仿宋_GB2312"/>
          <w:spacing w:val="6"/>
          <w:kern w:val="0"/>
          <w:sz w:val="32"/>
          <w:szCs w:val="32"/>
        </w:rPr>
        <w:t>2018</w:t>
      </w:r>
      <w:r>
        <w:rPr>
          <w:rFonts w:eastAsia="仿宋_GB2312" w:cs="仿宋_GB2312" w:hint="eastAsia"/>
          <w:spacing w:val="6"/>
          <w:kern w:val="0"/>
          <w:sz w:val="32"/>
          <w:szCs w:val="32"/>
        </w:rPr>
        <w:t>年单个项目</w:t>
      </w:r>
      <w:r>
        <w:rPr>
          <w:rFonts w:eastAsia="仿宋_GB2312" w:cs="仿宋_GB2312" w:hint="eastAsia"/>
          <w:spacing w:val="6"/>
          <w:kern w:val="0"/>
          <w:sz w:val="32"/>
          <w:szCs w:val="32"/>
        </w:rPr>
        <w:lastRenderedPageBreak/>
        <w:t>预算在</w:t>
      </w:r>
      <w:r>
        <w:rPr>
          <w:rFonts w:eastAsia="仿宋_GB2312"/>
          <w:spacing w:val="6"/>
          <w:kern w:val="0"/>
          <w:sz w:val="32"/>
          <w:szCs w:val="32"/>
        </w:rPr>
        <w:t>100</w:t>
      </w:r>
      <w:r>
        <w:rPr>
          <w:rFonts w:eastAsia="仿宋_GB2312" w:cs="仿宋_GB2312" w:hint="eastAsia"/>
          <w:spacing w:val="6"/>
          <w:kern w:val="0"/>
          <w:sz w:val="32"/>
          <w:szCs w:val="32"/>
        </w:rPr>
        <w:t>万元及以上的项目绩效运行进行了监控分析，找出了存在的主要问题，研究落实了工作措施，为全面完成年度目标任务提供了坚强保证。</w:t>
      </w:r>
    </w:p>
    <w:p w:rsidR="00854517" w:rsidRDefault="005E43A7">
      <w:pPr>
        <w:spacing w:line="600" w:lineRule="exact"/>
        <w:ind w:left="645"/>
        <w:rPr>
          <w:rFonts w:ascii="黑体" w:eastAsia="黑体"/>
          <w:spacing w:val="6"/>
          <w:sz w:val="32"/>
          <w:szCs w:val="32"/>
        </w:rPr>
      </w:pPr>
      <w:r>
        <w:rPr>
          <w:rFonts w:ascii="黑体" w:eastAsia="黑体" w:cs="黑体" w:hint="eastAsia"/>
          <w:spacing w:val="6"/>
          <w:sz w:val="32"/>
          <w:szCs w:val="32"/>
        </w:rPr>
        <w:t>四、评价结论及建议</w:t>
      </w:r>
    </w:p>
    <w:p w:rsidR="00854517" w:rsidRDefault="005E43A7">
      <w:pPr>
        <w:spacing w:line="600" w:lineRule="exact"/>
        <w:ind w:firstLineChars="200" w:firstLine="664"/>
        <w:rPr>
          <w:rFonts w:ascii="楷体_GB2312" w:eastAsia="楷体_GB2312"/>
          <w:spacing w:val="6"/>
          <w:sz w:val="32"/>
          <w:szCs w:val="32"/>
        </w:rPr>
      </w:pPr>
      <w:r>
        <w:rPr>
          <w:rFonts w:ascii="楷体_GB2312" w:eastAsia="楷体_GB2312" w:cs="楷体_GB2312" w:hint="eastAsia"/>
          <w:spacing w:val="6"/>
          <w:sz w:val="32"/>
          <w:szCs w:val="32"/>
        </w:rPr>
        <w:t>（一）评价结论</w:t>
      </w:r>
    </w:p>
    <w:p w:rsidR="00854517" w:rsidRDefault="005E43A7">
      <w:pPr>
        <w:spacing w:line="600" w:lineRule="exact"/>
        <w:ind w:firstLineChars="199" w:firstLine="661"/>
        <w:rPr>
          <w:rFonts w:eastAsia="仿宋_GB2312"/>
          <w:spacing w:val="6"/>
          <w:kern w:val="0"/>
          <w:sz w:val="32"/>
          <w:szCs w:val="32"/>
        </w:rPr>
      </w:pPr>
      <w:r>
        <w:rPr>
          <w:rFonts w:ascii="仿宋_GB2312" w:eastAsia="仿宋_GB2312" w:cs="仿宋_GB2312"/>
          <w:spacing w:val="6"/>
          <w:kern w:val="0"/>
          <w:sz w:val="32"/>
          <w:szCs w:val="32"/>
        </w:rPr>
        <w:t>2018</w:t>
      </w:r>
      <w:r>
        <w:rPr>
          <w:rFonts w:ascii="仿宋_GB2312" w:eastAsia="仿宋_GB2312" w:cs="仿宋_GB2312" w:hint="eastAsia"/>
          <w:spacing w:val="6"/>
          <w:kern w:val="0"/>
          <w:sz w:val="32"/>
          <w:szCs w:val="32"/>
        </w:rPr>
        <w:t>年</w:t>
      </w:r>
      <w:r>
        <w:rPr>
          <w:rFonts w:eastAsia="仿宋_GB2312" w:cs="仿宋_GB2312" w:hint="eastAsia"/>
          <w:spacing w:val="6"/>
          <w:kern w:val="0"/>
          <w:sz w:val="32"/>
          <w:szCs w:val="32"/>
        </w:rPr>
        <w:t>度省委政法委部门预算具有明确的用途和目标，制定了较详细的执行计划，资金到位及时。严格按照财政有关规定使用，绩效目标指向明确，符合国民经济和社会发展规划、部门职能及事业发展规划。绩效目标在数量、质量、成本、时效、效益方面进行了量化，基本合理配置，符合客观实际，在一定期限内如期完成。预算决策、管理、执行等日渐规范，能够较好地满足工作需要，取得了良好经济效益和社会效果。</w:t>
      </w:r>
    </w:p>
    <w:p w:rsidR="00854517" w:rsidRDefault="005E43A7">
      <w:pPr>
        <w:spacing w:line="600" w:lineRule="exact"/>
        <w:ind w:firstLineChars="200" w:firstLine="664"/>
        <w:rPr>
          <w:rFonts w:ascii="楷体_GB2312" w:eastAsia="楷体_GB2312"/>
          <w:spacing w:val="6"/>
          <w:sz w:val="32"/>
          <w:szCs w:val="32"/>
        </w:rPr>
      </w:pPr>
      <w:r>
        <w:rPr>
          <w:rFonts w:ascii="楷体_GB2312" w:eastAsia="楷体_GB2312" w:cs="楷体_GB2312" w:hint="eastAsia"/>
          <w:spacing w:val="6"/>
          <w:sz w:val="32"/>
          <w:szCs w:val="32"/>
        </w:rPr>
        <w:t>（二）存在的问题</w:t>
      </w:r>
    </w:p>
    <w:p w:rsidR="00854517" w:rsidRDefault="005E43A7">
      <w:pPr>
        <w:spacing w:line="600" w:lineRule="exact"/>
        <w:ind w:firstLineChars="199" w:firstLine="661"/>
        <w:rPr>
          <w:rFonts w:eastAsia="仿宋_GB2312"/>
          <w:spacing w:val="6"/>
          <w:kern w:val="0"/>
          <w:sz w:val="32"/>
          <w:szCs w:val="32"/>
        </w:rPr>
      </w:pPr>
      <w:r>
        <w:rPr>
          <w:rFonts w:eastAsia="仿宋_GB2312" w:cs="仿宋_GB2312" w:hint="eastAsia"/>
          <w:spacing w:val="6"/>
          <w:kern w:val="0"/>
          <w:sz w:val="32"/>
          <w:szCs w:val="32"/>
        </w:rPr>
        <w:t>我委受工作性质影响，临时性、应急性和突发性任务多，在预算绩效管理方面主要存在以下几个问题，</w:t>
      </w:r>
      <w:r>
        <w:rPr>
          <w:rFonts w:eastAsia="仿宋_GB2312" w:cs="仿宋_GB2312" w:hint="eastAsia"/>
          <w:b/>
          <w:bCs/>
          <w:spacing w:val="6"/>
          <w:kern w:val="0"/>
          <w:sz w:val="32"/>
          <w:szCs w:val="32"/>
        </w:rPr>
        <w:t>一是预算编制方面，</w:t>
      </w:r>
      <w:r>
        <w:rPr>
          <w:rFonts w:eastAsia="仿宋_GB2312" w:cs="仿宋_GB2312" w:hint="eastAsia"/>
          <w:spacing w:val="6"/>
          <w:kern w:val="0"/>
          <w:sz w:val="32"/>
          <w:szCs w:val="32"/>
        </w:rPr>
        <w:t>部门预算编报时间大多在九、十月份，机关工作计划的确定一般在年末，二者不能同步匹配，部门在编制预算时，因缺少准确信息，无法预先掌握下年工作计划及重点，编制年初预算时无法充分考虑全年需求，存在部分资金无法细化到具体项目的情况。</w:t>
      </w:r>
      <w:r>
        <w:rPr>
          <w:rFonts w:eastAsia="仿宋_GB2312" w:cs="仿宋_GB2312" w:hint="eastAsia"/>
          <w:b/>
          <w:bCs/>
          <w:spacing w:val="6"/>
          <w:kern w:val="0"/>
          <w:sz w:val="32"/>
          <w:szCs w:val="32"/>
        </w:rPr>
        <w:t>二是预算执行均衡性方面，</w:t>
      </w:r>
      <w:r>
        <w:rPr>
          <w:rFonts w:eastAsia="仿宋_GB2312" w:cs="仿宋_GB2312" w:hint="eastAsia"/>
          <w:spacing w:val="6"/>
          <w:kern w:val="0"/>
          <w:sz w:val="32"/>
          <w:szCs w:val="32"/>
        </w:rPr>
        <w:t>根据部门工作特性，结合全省政法形势任务需要，部门临时性、新增工作多，导致部分支出较为集中。存在</w:t>
      </w:r>
      <w:r>
        <w:rPr>
          <w:rFonts w:eastAsia="仿宋_GB2312" w:cs="仿宋_GB2312" w:hint="eastAsia"/>
          <w:spacing w:val="6"/>
          <w:kern w:val="0"/>
          <w:sz w:val="32"/>
          <w:szCs w:val="32"/>
        </w:rPr>
        <w:lastRenderedPageBreak/>
        <w:t>部门预算执行进度不均衡，资金使用</w:t>
      </w:r>
      <w:r>
        <w:rPr>
          <w:rFonts w:eastAsia="仿宋_GB2312"/>
          <w:spacing w:val="6"/>
          <w:kern w:val="0"/>
          <w:sz w:val="32"/>
          <w:szCs w:val="32"/>
        </w:rPr>
        <w:t>“</w:t>
      </w:r>
      <w:r>
        <w:rPr>
          <w:rFonts w:eastAsia="仿宋_GB2312" w:cs="仿宋_GB2312" w:hint="eastAsia"/>
          <w:spacing w:val="6"/>
          <w:kern w:val="0"/>
          <w:sz w:val="32"/>
          <w:szCs w:val="32"/>
        </w:rPr>
        <w:t>前松后紧</w:t>
      </w:r>
      <w:r>
        <w:rPr>
          <w:rFonts w:eastAsia="仿宋_GB2312"/>
          <w:spacing w:val="6"/>
          <w:kern w:val="0"/>
          <w:sz w:val="32"/>
          <w:szCs w:val="32"/>
        </w:rPr>
        <w:t>”</w:t>
      </w:r>
      <w:r>
        <w:rPr>
          <w:rFonts w:eastAsia="仿宋_GB2312" w:cs="仿宋_GB2312" w:hint="eastAsia"/>
          <w:spacing w:val="6"/>
          <w:kern w:val="0"/>
          <w:sz w:val="32"/>
          <w:szCs w:val="32"/>
        </w:rPr>
        <w:t>的现象，一定程度上影响了预算执行进度。</w:t>
      </w:r>
      <w:r>
        <w:rPr>
          <w:rFonts w:eastAsia="仿宋_GB2312" w:cs="仿宋_GB2312" w:hint="eastAsia"/>
          <w:b/>
          <w:bCs/>
          <w:spacing w:val="6"/>
          <w:kern w:val="0"/>
          <w:sz w:val="32"/>
          <w:szCs w:val="32"/>
        </w:rPr>
        <w:t>三是预算绩效评价体系方面，</w:t>
      </w:r>
      <w:r>
        <w:rPr>
          <w:rFonts w:eastAsia="仿宋_GB2312" w:cs="仿宋_GB2312" w:hint="eastAsia"/>
          <w:spacing w:val="6"/>
          <w:kern w:val="0"/>
          <w:sz w:val="32"/>
          <w:szCs w:val="32"/>
        </w:rPr>
        <w:t>因现有的预算绩效评价办法和方案对绩效评价指标的具体内容、指标规定还不够明确，在预算编制环节，财务人员因缺乏指导性的细化填列要求、名词解释，难免出现理解偏差，在审核修改环节浪费了时间和精力。</w:t>
      </w:r>
    </w:p>
    <w:p w:rsidR="00854517" w:rsidRDefault="005E43A7">
      <w:pPr>
        <w:spacing w:line="600" w:lineRule="exact"/>
        <w:ind w:firstLineChars="200" w:firstLine="664"/>
        <w:rPr>
          <w:rFonts w:ascii="楷体_GB2312" w:eastAsia="楷体_GB2312"/>
          <w:spacing w:val="6"/>
          <w:sz w:val="32"/>
          <w:szCs w:val="32"/>
        </w:rPr>
      </w:pPr>
      <w:r>
        <w:rPr>
          <w:rFonts w:ascii="楷体_GB2312" w:eastAsia="楷体_GB2312" w:cs="楷体_GB2312" w:hint="eastAsia"/>
          <w:spacing w:val="6"/>
          <w:sz w:val="32"/>
          <w:szCs w:val="32"/>
        </w:rPr>
        <w:t>（三）工作建议</w:t>
      </w:r>
    </w:p>
    <w:p w:rsidR="00854517" w:rsidRDefault="005E43A7">
      <w:pPr>
        <w:spacing w:line="600" w:lineRule="exact"/>
        <w:ind w:firstLineChars="200" w:firstLine="683"/>
        <w:rPr>
          <w:rFonts w:ascii="仿宋_GB2312" w:eastAsia="仿宋_GB2312"/>
          <w:spacing w:val="10"/>
          <w:sz w:val="32"/>
          <w:szCs w:val="32"/>
        </w:rPr>
      </w:pPr>
      <w:r>
        <w:rPr>
          <w:rFonts w:ascii="仿宋_GB2312" w:eastAsia="仿宋_GB2312" w:cs="仿宋_GB2312"/>
          <w:b/>
          <w:bCs/>
          <w:spacing w:val="10"/>
          <w:kern w:val="0"/>
          <w:sz w:val="32"/>
          <w:szCs w:val="32"/>
        </w:rPr>
        <w:t>1</w:t>
      </w:r>
      <w:r>
        <w:rPr>
          <w:rFonts w:ascii="仿宋_GB2312" w:eastAsia="仿宋_GB2312" w:cs="仿宋_GB2312" w:hint="eastAsia"/>
          <w:b/>
          <w:bCs/>
          <w:spacing w:val="10"/>
          <w:kern w:val="0"/>
          <w:sz w:val="32"/>
          <w:szCs w:val="32"/>
        </w:rPr>
        <w:t>．强化预算绩效管理。</w:t>
      </w:r>
      <w:r>
        <w:rPr>
          <w:rFonts w:ascii="仿宋_GB2312" w:eastAsia="仿宋_GB2312" w:cs="仿宋_GB2312" w:hint="eastAsia"/>
          <w:spacing w:val="10"/>
          <w:kern w:val="0"/>
          <w:sz w:val="32"/>
          <w:szCs w:val="32"/>
        </w:rPr>
        <w:t>继续</w:t>
      </w:r>
      <w:r>
        <w:rPr>
          <w:rFonts w:ascii="仿宋_GB2312" w:eastAsia="仿宋_GB2312" w:hAnsi="Verdana" w:cs="仿宋_GB2312" w:hint="eastAsia"/>
          <w:spacing w:val="10"/>
          <w:sz w:val="32"/>
          <w:szCs w:val="32"/>
        </w:rPr>
        <w:t>深入实施预算管理绩效评价工作，结合绩效监督结果安排预算，变简单追求支出进度为追求预算绩效质量。</w:t>
      </w:r>
      <w:r>
        <w:rPr>
          <w:rFonts w:ascii="仿宋_GB2312" w:eastAsia="仿宋_GB2312" w:cs="仿宋_GB2312" w:hint="eastAsia"/>
          <w:spacing w:val="10"/>
          <w:kern w:val="0"/>
          <w:sz w:val="32"/>
          <w:szCs w:val="32"/>
        </w:rPr>
        <w:t>严格委机关预算管理办法，</w:t>
      </w:r>
      <w:r>
        <w:rPr>
          <w:rFonts w:ascii="仿宋_GB2312" w:eastAsia="仿宋_GB2312" w:hAnsi="Verdana" w:cs="仿宋_GB2312" w:hint="eastAsia"/>
          <w:spacing w:val="10"/>
          <w:sz w:val="32"/>
          <w:szCs w:val="32"/>
        </w:rPr>
        <w:t>进一步加强预算分配、管理、使用、监督等环节的职责任务。根据当前省委、省政府关于预算绩效管理的相关政策，适时完善机关预算绩效管理等制度，建立规范有序的预算绩效管理体系。</w:t>
      </w:r>
    </w:p>
    <w:p w:rsidR="00854517" w:rsidRDefault="005E43A7">
      <w:pPr>
        <w:spacing w:line="600" w:lineRule="exact"/>
        <w:ind w:firstLineChars="197" w:firstLine="657"/>
        <w:rPr>
          <w:rFonts w:ascii="仿宋_GB2312" w:eastAsia="仿宋_GB2312"/>
          <w:spacing w:val="6"/>
          <w:sz w:val="32"/>
          <w:szCs w:val="32"/>
        </w:rPr>
      </w:pPr>
      <w:r>
        <w:rPr>
          <w:rFonts w:ascii="仿宋_GB2312" w:eastAsia="仿宋_GB2312" w:cs="仿宋_GB2312"/>
          <w:b/>
          <w:bCs/>
          <w:spacing w:val="6"/>
          <w:kern w:val="0"/>
          <w:sz w:val="32"/>
          <w:szCs w:val="32"/>
        </w:rPr>
        <w:t>2</w:t>
      </w:r>
      <w:r>
        <w:rPr>
          <w:rFonts w:ascii="仿宋_GB2312" w:eastAsia="仿宋_GB2312" w:cs="仿宋_GB2312" w:hint="eastAsia"/>
          <w:b/>
          <w:bCs/>
          <w:spacing w:val="6"/>
          <w:kern w:val="0"/>
          <w:sz w:val="32"/>
          <w:szCs w:val="32"/>
        </w:rPr>
        <w:t>．加强工作交流培训，提高业务水平。</w:t>
      </w:r>
      <w:r>
        <w:rPr>
          <w:rFonts w:ascii="仿宋_GB2312" w:eastAsia="仿宋_GB2312" w:cs="仿宋_GB2312" w:hint="eastAsia"/>
          <w:spacing w:val="6"/>
          <w:sz w:val="32"/>
          <w:szCs w:val="32"/>
        </w:rPr>
        <w:t>加强财务基础工作，定期安排财务人员集中开展继续教</w:t>
      </w:r>
      <w:bookmarkStart w:id="61" w:name="_GoBack"/>
      <w:bookmarkEnd w:id="61"/>
      <w:r>
        <w:rPr>
          <w:rFonts w:ascii="仿宋_GB2312" w:eastAsia="仿宋_GB2312" w:cs="仿宋_GB2312" w:hint="eastAsia"/>
          <w:spacing w:val="6"/>
          <w:sz w:val="32"/>
          <w:szCs w:val="32"/>
        </w:rPr>
        <w:t>育，提升会计核算质量。每年编制部门预算前，采取学习考察、工作调研、业务交流等形式，对预算部门开展多层次的业务培训，促使财务人员理解掌握部门预算编制和执行中的程序、方法和技巧以及可能涉及到的政策法规、工作制度，以规范预算管理、规避财务风险、提高预算管理水平。</w:t>
      </w:r>
    </w:p>
    <w:p w:rsidR="00854517" w:rsidRDefault="005E43A7">
      <w:pPr>
        <w:spacing w:line="580" w:lineRule="exact"/>
        <w:ind w:firstLineChars="200" w:firstLine="640"/>
        <w:rPr>
          <w:rStyle w:val="1Char"/>
          <w:rFonts w:ascii="仿宋" w:eastAsia="仿宋" w:hAnsi="仿宋"/>
          <w:b w:val="0"/>
          <w:bCs w:val="0"/>
          <w:kern w:val="2"/>
          <w:sz w:val="32"/>
          <w:szCs w:val="32"/>
        </w:rPr>
      </w:pPr>
      <w:r>
        <w:rPr>
          <w:rFonts w:ascii="仿宋_GB2312" w:eastAsia="仿宋_GB2312" w:hAnsi="仿宋_GB2312"/>
          <w:sz w:val="32"/>
          <w:szCs w:val="32"/>
        </w:rPr>
        <w:br w:type="page"/>
      </w:r>
      <w:r>
        <w:rPr>
          <w:rStyle w:val="1Char"/>
          <w:rFonts w:ascii="仿宋" w:eastAsia="仿宋" w:hAnsi="仿宋" w:cs="仿宋"/>
          <w:b w:val="0"/>
          <w:bCs w:val="0"/>
          <w:kern w:val="2"/>
          <w:sz w:val="32"/>
          <w:szCs w:val="32"/>
        </w:rPr>
        <w:lastRenderedPageBreak/>
        <w:t xml:space="preserve"> </w:t>
      </w:r>
    </w:p>
    <w:p w:rsidR="00854517" w:rsidRDefault="005E43A7">
      <w:pPr>
        <w:spacing w:line="600" w:lineRule="exact"/>
        <w:jc w:val="center"/>
        <w:outlineLvl w:val="0"/>
        <w:rPr>
          <w:rStyle w:val="1Char"/>
          <w:rFonts w:ascii="黑体" w:eastAsia="黑体" w:hAnsi="黑体"/>
          <w:b w:val="0"/>
          <w:bCs w:val="0"/>
        </w:rPr>
      </w:pPr>
      <w:bookmarkStart w:id="62"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7"/>
      <w:bookmarkEnd w:id="62"/>
    </w:p>
    <w:p w:rsidR="00854517" w:rsidRDefault="00854517">
      <w:pPr>
        <w:spacing w:line="600" w:lineRule="exact"/>
        <w:jc w:val="center"/>
        <w:outlineLvl w:val="0"/>
        <w:rPr>
          <w:rFonts w:ascii="仿宋" w:eastAsia="仿宋" w:hAnsi="仿宋"/>
          <w:b/>
          <w:bCs/>
          <w:color w:val="000000"/>
          <w:sz w:val="44"/>
          <w:szCs w:val="44"/>
        </w:rPr>
      </w:pPr>
    </w:p>
    <w:p w:rsidR="00854517" w:rsidRDefault="005E43A7">
      <w:pPr>
        <w:pStyle w:val="2"/>
        <w:rPr>
          <w:rFonts w:ascii="仿宋_GB2312" w:eastAsia="仿宋_GB2312" w:hAnsi="仿宋_GB2312" w:cs="仿宋_GB2312"/>
          <w:color w:val="000000"/>
        </w:rPr>
      </w:pPr>
      <w:bookmarkStart w:id="63" w:name="_Toc15396619"/>
      <w:r>
        <w:rPr>
          <w:rFonts w:ascii="仿宋_GB2312" w:eastAsia="仿宋_GB2312" w:hAnsi="仿宋_GB2312" w:cs="仿宋_GB2312" w:hint="eastAsia"/>
          <w:b w:val="0"/>
          <w:bCs w:val="0"/>
          <w:color w:val="000000"/>
        </w:rPr>
        <w:t>一、收</w:t>
      </w:r>
      <w:r>
        <w:rPr>
          <w:rStyle w:val="2Char"/>
          <w:rFonts w:ascii="仿宋_GB2312" w:eastAsia="仿宋_GB2312" w:hAnsi="仿宋_GB2312" w:cs="仿宋_GB2312" w:hint="eastAsia"/>
        </w:rPr>
        <w:t>入支出决算总表</w:t>
      </w:r>
      <w:bookmarkEnd w:id="63"/>
    </w:p>
    <w:p w:rsidR="00854517" w:rsidRDefault="005E43A7">
      <w:pPr>
        <w:pStyle w:val="2"/>
        <w:rPr>
          <w:rFonts w:ascii="仿宋_GB2312" w:eastAsia="仿宋_GB2312" w:hAnsi="仿宋_GB2312" w:cs="仿宋_GB2312"/>
          <w:color w:val="000000"/>
        </w:rPr>
      </w:pPr>
      <w:bookmarkStart w:id="64" w:name="_Toc15396620"/>
      <w:r>
        <w:rPr>
          <w:rFonts w:ascii="仿宋_GB2312" w:eastAsia="仿宋_GB2312" w:hAnsi="仿宋_GB2312" w:cs="仿宋_GB2312" w:hint="eastAsia"/>
          <w:b w:val="0"/>
          <w:bCs w:val="0"/>
          <w:color w:val="000000"/>
        </w:rPr>
        <w:t>二、收</w:t>
      </w:r>
      <w:r>
        <w:rPr>
          <w:rStyle w:val="2Char"/>
          <w:rFonts w:ascii="仿宋_GB2312" w:eastAsia="仿宋_GB2312" w:hAnsi="仿宋_GB2312" w:cs="仿宋_GB2312" w:hint="eastAsia"/>
        </w:rPr>
        <w:t>入总表</w:t>
      </w:r>
      <w:bookmarkEnd w:id="64"/>
    </w:p>
    <w:p w:rsidR="00854517" w:rsidRDefault="005E43A7">
      <w:pPr>
        <w:pStyle w:val="2"/>
        <w:rPr>
          <w:rFonts w:ascii="仿宋_GB2312" w:eastAsia="仿宋_GB2312" w:hAnsi="仿宋_GB2312" w:cs="仿宋_GB2312"/>
          <w:color w:val="000000"/>
        </w:rPr>
      </w:pPr>
      <w:bookmarkStart w:id="65" w:name="_Toc15396621"/>
      <w:r>
        <w:rPr>
          <w:rStyle w:val="2Char"/>
          <w:rFonts w:ascii="仿宋_GB2312" w:eastAsia="仿宋_GB2312" w:hAnsi="仿宋_GB2312" w:cs="仿宋_GB2312" w:hint="eastAsia"/>
        </w:rPr>
        <w:t>三、</w:t>
      </w:r>
      <w:r>
        <w:rPr>
          <w:rFonts w:ascii="仿宋_GB2312" w:eastAsia="仿宋_GB2312" w:hAnsi="仿宋_GB2312" w:cs="仿宋_GB2312" w:hint="eastAsia"/>
          <w:b w:val="0"/>
          <w:bCs w:val="0"/>
          <w:color w:val="000000"/>
        </w:rPr>
        <w:t>支</w:t>
      </w:r>
      <w:r>
        <w:rPr>
          <w:rStyle w:val="2Char"/>
          <w:rFonts w:ascii="仿宋_GB2312" w:eastAsia="仿宋_GB2312" w:hAnsi="仿宋_GB2312" w:cs="仿宋_GB2312" w:hint="eastAsia"/>
        </w:rPr>
        <w:t>出总表</w:t>
      </w:r>
      <w:bookmarkEnd w:id="65"/>
    </w:p>
    <w:p w:rsidR="00854517" w:rsidRDefault="005E43A7">
      <w:pPr>
        <w:pStyle w:val="2"/>
        <w:rPr>
          <w:rFonts w:ascii="仿宋_GB2312" w:eastAsia="仿宋_GB2312" w:hAnsi="仿宋_GB2312" w:cs="仿宋_GB2312"/>
          <w:b w:val="0"/>
          <w:bCs w:val="0"/>
          <w:color w:val="000000"/>
        </w:rPr>
      </w:pPr>
      <w:bookmarkStart w:id="66" w:name="_Toc15396622"/>
      <w:r>
        <w:rPr>
          <w:rStyle w:val="2Char"/>
          <w:rFonts w:ascii="仿宋_GB2312" w:eastAsia="仿宋_GB2312" w:hAnsi="仿宋_GB2312" w:cs="仿宋_GB2312" w:hint="eastAsia"/>
        </w:rPr>
        <w:t>四、</w:t>
      </w:r>
      <w:r>
        <w:rPr>
          <w:rFonts w:ascii="仿宋_GB2312" w:eastAsia="仿宋_GB2312" w:hAnsi="仿宋_GB2312" w:cs="仿宋_GB2312" w:hint="eastAsia"/>
          <w:b w:val="0"/>
          <w:bCs w:val="0"/>
          <w:color w:val="000000"/>
        </w:rPr>
        <w:t>财</w:t>
      </w:r>
      <w:r>
        <w:rPr>
          <w:rStyle w:val="2Char"/>
          <w:rFonts w:ascii="仿宋_GB2312" w:eastAsia="仿宋_GB2312" w:hAnsi="仿宋_GB2312" w:cs="仿宋_GB2312" w:hint="eastAsia"/>
        </w:rPr>
        <w:t>政拨款收入支出决算总表</w:t>
      </w:r>
      <w:bookmarkEnd w:id="66"/>
    </w:p>
    <w:p w:rsidR="00854517" w:rsidRDefault="005E43A7">
      <w:pPr>
        <w:pStyle w:val="2"/>
        <w:rPr>
          <w:rFonts w:ascii="仿宋_GB2312" w:eastAsia="仿宋_GB2312" w:hAnsi="仿宋_GB2312" w:cs="仿宋_GB2312"/>
          <w:color w:val="000000"/>
        </w:rPr>
      </w:pPr>
      <w:bookmarkStart w:id="67" w:name="_Toc15396623"/>
      <w:r>
        <w:rPr>
          <w:rStyle w:val="2Char"/>
          <w:rFonts w:ascii="仿宋_GB2312" w:eastAsia="仿宋_GB2312" w:hAnsi="仿宋_GB2312" w:cs="仿宋_GB2312" w:hint="eastAsia"/>
        </w:rPr>
        <w:t>五、</w:t>
      </w:r>
      <w:r>
        <w:rPr>
          <w:rFonts w:ascii="仿宋_GB2312" w:eastAsia="仿宋_GB2312" w:hAnsi="仿宋_GB2312" w:cs="仿宋_GB2312" w:hint="eastAsia"/>
          <w:b w:val="0"/>
          <w:bCs w:val="0"/>
          <w:color w:val="000000"/>
        </w:rPr>
        <w:t>财</w:t>
      </w:r>
      <w:r>
        <w:rPr>
          <w:rStyle w:val="2Char"/>
          <w:rFonts w:ascii="仿宋_GB2312" w:eastAsia="仿宋_GB2312" w:hAnsi="仿宋_GB2312" w:cs="仿宋_GB2312" w:hint="eastAsia"/>
        </w:rPr>
        <w:t>政拨款支出决算明细表（政府经济分类科目）</w:t>
      </w:r>
      <w:bookmarkEnd w:id="67"/>
    </w:p>
    <w:p w:rsidR="00854517" w:rsidRDefault="005E43A7">
      <w:pPr>
        <w:pStyle w:val="2"/>
        <w:rPr>
          <w:rFonts w:ascii="仿宋_GB2312" w:eastAsia="仿宋_GB2312" w:hAnsi="仿宋_GB2312" w:cs="仿宋_GB2312"/>
          <w:color w:val="000000"/>
        </w:rPr>
      </w:pPr>
      <w:bookmarkStart w:id="68" w:name="_Toc15396624"/>
      <w:r>
        <w:rPr>
          <w:rStyle w:val="2Char"/>
          <w:rFonts w:ascii="仿宋_GB2312" w:eastAsia="仿宋_GB2312" w:hAnsi="仿宋_GB2312" w:cs="仿宋_GB2312" w:hint="eastAsia"/>
        </w:rPr>
        <w:t>六、</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般公共预算财政拨款支出决算表</w:t>
      </w:r>
      <w:bookmarkEnd w:id="68"/>
    </w:p>
    <w:p w:rsidR="00854517" w:rsidRDefault="005E43A7">
      <w:pPr>
        <w:pStyle w:val="2"/>
        <w:rPr>
          <w:rFonts w:ascii="仿宋_GB2312" w:eastAsia="仿宋_GB2312" w:hAnsi="仿宋_GB2312" w:cs="仿宋_GB2312"/>
          <w:color w:val="000000"/>
        </w:rPr>
      </w:pPr>
      <w:bookmarkStart w:id="69" w:name="_Toc15396625"/>
      <w:r>
        <w:rPr>
          <w:rStyle w:val="2Char"/>
          <w:rFonts w:ascii="仿宋_GB2312" w:eastAsia="仿宋_GB2312" w:hAnsi="仿宋_GB2312" w:cs="仿宋_GB2312" w:hint="eastAsia"/>
        </w:rPr>
        <w:t>七、</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般公共预算财政拨款支出决算明细表</w:t>
      </w:r>
      <w:bookmarkEnd w:id="69"/>
    </w:p>
    <w:p w:rsidR="00854517" w:rsidRDefault="005E43A7">
      <w:pPr>
        <w:pStyle w:val="2"/>
        <w:rPr>
          <w:rFonts w:ascii="仿宋_GB2312" w:eastAsia="仿宋_GB2312" w:hAnsi="仿宋_GB2312" w:cs="仿宋_GB2312"/>
          <w:color w:val="000000"/>
        </w:rPr>
      </w:pPr>
      <w:bookmarkStart w:id="70" w:name="_Toc15396626"/>
      <w:r>
        <w:rPr>
          <w:rStyle w:val="2Char"/>
          <w:rFonts w:ascii="仿宋_GB2312" w:eastAsia="仿宋_GB2312" w:hAnsi="仿宋_GB2312" w:cs="仿宋_GB2312" w:hint="eastAsia"/>
        </w:rPr>
        <w:t>八、</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般公共预算财政拨款基本支出决算表</w:t>
      </w:r>
      <w:bookmarkEnd w:id="70"/>
    </w:p>
    <w:p w:rsidR="00854517" w:rsidRDefault="005E43A7">
      <w:pPr>
        <w:pStyle w:val="2"/>
        <w:rPr>
          <w:rFonts w:ascii="仿宋_GB2312" w:eastAsia="仿宋_GB2312" w:hAnsi="仿宋_GB2312" w:cs="仿宋_GB2312"/>
          <w:color w:val="000000"/>
        </w:rPr>
      </w:pPr>
      <w:bookmarkStart w:id="71" w:name="_Toc15396627"/>
      <w:r>
        <w:rPr>
          <w:rStyle w:val="2Char"/>
          <w:rFonts w:ascii="仿宋_GB2312" w:eastAsia="仿宋_GB2312" w:hAnsi="仿宋_GB2312" w:cs="仿宋_GB2312" w:hint="eastAsia"/>
        </w:rPr>
        <w:t>九、</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般公共预算财政拨款项目支出决算表</w:t>
      </w:r>
      <w:bookmarkEnd w:id="71"/>
    </w:p>
    <w:p w:rsidR="00854517" w:rsidRDefault="005E43A7">
      <w:pPr>
        <w:pStyle w:val="2"/>
        <w:rPr>
          <w:rFonts w:ascii="仿宋_GB2312" w:eastAsia="仿宋_GB2312" w:hAnsi="仿宋_GB2312" w:cs="仿宋_GB2312"/>
          <w:color w:val="000000"/>
        </w:rPr>
      </w:pPr>
      <w:bookmarkStart w:id="72" w:name="_Toc15396628"/>
      <w:r>
        <w:rPr>
          <w:rStyle w:val="2Char"/>
          <w:rFonts w:ascii="仿宋_GB2312" w:eastAsia="仿宋_GB2312" w:hAnsi="仿宋_GB2312" w:cs="仿宋_GB2312" w:hint="eastAsia"/>
        </w:rPr>
        <w:t>十、</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般公共预算财政拨款“三公”经费支出决算表</w:t>
      </w:r>
      <w:bookmarkEnd w:id="72"/>
    </w:p>
    <w:p w:rsidR="00854517" w:rsidRDefault="005E43A7">
      <w:pPr>
        <w:pStyle w:val="2"/>
        <w:rPr>
          <w:rFonts w:ascii="仿宋_GB2312" w:eastAsia="仿宋_GB2312" w:hAnsi="仿宋_GB2312" w:cs="仿宋_GB2312"/>
          <w:color w:val="000000"/>
        </w:rPr>
      </w:pPr>
      <w:bookmarkStart w:id="73" w:name="_Toc15396629"/>
      <w:r>
        <w:rPr>
          <w:rStyle w:val="2Char"/>
          <w:rFonts w:ascii="仿宋_GB2312" w:eastAsia="仿宋_GB2312" w:hAnsi="仿宋_GB2312" w:cs="仿宋_GB2312" w:hint="eastAsia"/>
        </w:rPr>
        <w:t>十一、</w:t>
      </w:r>
      <w:r>
        <w:rPr>
          <w:rFonts w:ascii="仿宋_GB2312" w:eastAsia="仿宋_GB2312" w:hAnsi="仿宋_GB2312" w:cs="仿宋_GB2312" w:hint="eastAsia"/>
          <w:b w:val="0"/>
          <w:bCs w:val="0"/>
          <w:color w:val="000000"/>
        </w:rPr>
        <w:t>政</w:t>
      </w:r>
      <w:r>
        <w:rPr>
          <w:rStyle w:val="2Char"/>
          <w:rFonts w:ascii="仿宋_GB2312" w:eastAsia="仿宋_GB2312" w:hAnsi="仿宋_GB2312" w:cs="仿宋_GB2312" w:hint="eastAsia"/>
        </w:rPr>
        <w:t>府性基金预算财政拨款收入支出决算表</w:t>
      </w:r>
      <w:bookmarkEnd w:id="73"/>
    </w:p>
    <w:p w:rsidR="00854517" w:rsidRDefault="005E43A7">
      <w:pPr>
        <w:pStyle w:val="2"/>
        <w:rPr>
          <w:rFonts w:ascii="仿宋_GB2312" w:eastAsia="仿宋_GB2312" w:hAnsi="仿宋_GB2312" w:cs="仿宋_GB2312"/>
          <w:color w:val="000000"/>
        </w:rPr>
      </w:pPr>
      <w:bookmarkStart w:id="74" w:name="_Toc15396630"/>
      <w:r>
        <w:rPr>
          <w:rStyle w:val="2Char"/>
          <w:rFonts w:ascii="仿宋_GB2312" w:eastAsia="仿宋_GB2312" w:hAnsi="仿宋_GB2312" w:cs="仿宋_GB2312" w:hint="eastAsia"/>
        </w:rPr>
        <w:t>十二、</w:t>
      </w:r>
      <w:r>
        <w:rPr>
          <w:rFonts w:ascii="仿宋_GB2312" w:eastAsia="仿宋_GB2312" w:hAnsi="仿宋_GB2312" w:cs="仿宋_GB2312" w:hint="eastAsia"/>
          <w:b w:val="0"/>
          <w:bCs w:val="0"/>
          <w:color w:val="000000"/>
        </w:rPr>
        <w:t>政</w:t>
      </w:r>
      <w:r>
        <w:rPr>
          <w:rStyle w:val="2Char"/>
          <w:rFonts w:ascii="仿宋_GB2312" w:eastAsia="仿宋_GB2312" w:hAnsi="仿宋_GB2312" w:cs="仿宋_GB2312" w:hint="eastAsia"/>
        </w:rPr>
        <w:t>府性基金预算财政拨款“三公”经费支出决算表</w:t>
      </w:r>
      <w:bookmarkEnd w:id="74"/>
    </w:p>
    <w:p w:rsidR="00854517" w:rsidRDefault="005E43A7">
      <w:pPr>
        <w:pStyle w:val="2"/>
        <w:rPr>
          <w:rFonts w:ascii="仿宋_GB2312" w:eastAsia="仿宋_GB2312" w:hAnsi="仿宋_GB2312" w:cs="仿宋_GB2312"/>
          <w:color w:val="000000"/>
        </w:rPr>
      </w:pPr>
      <w:bookmarkStart w:id="75" w:name="_Toc15396631"/>
      <w:r>
        <w:rPr>
          <w:rStyle w:val="2Char"/>
          <w:rFonts w:ascii="仿宋_GB2312" w:eastAsia="仿宋_GB2312" w:hAnsi="仿宋_GB2312" w:cs="仿宋_GB2312" w:hint="eastAsia"/>
        </w:rPr>
        <w:t>十三、</w:t>
      </w:r>
      <w:r>
        <w:rPr>
          <w:rFonts w:ascii="仿宋_GB2312" w:eastAsia="仿宋_GB2312" w:hAnsi="仿宋_GB2312" w:cs="仿宋_GB2312" w:hint="eastAsia"/>
          <w:b w:val="0"/>
          <w:bCs w:val="0"/>
          <w:color w:val="000000"/>
        </w:rPr>
        <w:t>国</w:t>
      </w:r>
      <w:r>
        <w:rPr>
          <w:rStyle w:val="2Char"/>
          <w:rFonts w:ascii="仿宋_GB2312" w:eastAsia="仿宋_GB2312" w:hAnsi="仿宋_GB2312" w:cs="仿宋_GB2312" w:hint="eastAsia"/>
        </w:rPr>
        <w:t>有资本经营预算支出决算表</w:t>
      </w:r>
      <w:bookmarkEnd w:id="75"/>
    </w:p>
    <w:sectPr w:rsidR="00854517" w:rsidSect="00854517">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74" w:rsidRDefault="00BF0374" w:rsidP="00854517">
      <w:r>
        <w:separator/>
      </w:r>
    </w:p>
  </w:endnote>
  <w:endnote w:type="continuationSeparator" w:id="0">
    <w:p w:rsidR="00BF0374" w:rsidRDefault="00BF0374" w:rsidP="00854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A7" w:rsidRDefault="00614CEB">
    <w:pPr>
      <w:pStyle w:val="a5"/>
      <w:jc w:val="center"/>
    </w:pPr>
    <w:r w:rsidRPr="00614CEB">
      <w:fldChar w:fldCharType="begin"/>
    </w:r>
    <w:r w:rsidR="005E43A7">
      <w:instrText>PAGE   \* MERGEFORMAT</w:instrText>
    </w:r>
    <w:r w:rsidRPr="00614CEB">
      <w:fldChar w:fldCharType="separate"/>
    </w:r>
    <w:r w:rsidR="000E5030" w:rsidRPr="000E5030">
      <w:rPr>
        <w:noProof/>
        <w:lang w:val="zh-CN"/>
      </w:rPr>
      <w:t>2</w:t>
    </w:r>
    <w:r>
      <w:rPr>
        <w:lang w:val="zh-CN"/>
      </w:rPr>
      <w:fldChar w:fldCharType="end"/>
    </w:r>
  </w:p>
  <w:p w:rsidR="005E43A7" w:rsidRDefault="005E43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74" w:rsidRDefault="00BF0374" w:rsidP="00854517">
      <w:r>
        <w:separator/>
      </w:r>
    </w:p>
  </w:footnote>
  <w:footnote w:type="continuationSeparator" w:id="0">
    <w:p w:rsidR="00BF0374" w:rsidRDefault="00BF0374" w:rsidP="0085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A7" w:rsidRDefault="005E43A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bCs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tentative="1">
      <w:start w:val="1"/>
      <w:numFmt w:val="lowerLetter"/>
      <w:lvlText w:val="%2)"/>
      <w:lvlJc w:val="left"/>
      <w:pPr>
        <w:ind w:left="1512" w:hanging="420"/>
      </w:pPr>
    </w:lvl>
    <w:lvl w:ilvl="2" w:tentative="1">
      <w:start w:val="1"/>
      <w:numFmt w:val="lowerRoman"/>
      <w:lvlText w:val="%3."/>
      <w:lvlJc w:val="right"/>
      <w:pPr>
        <w:ind w:left="1932" w:hanging="420"/>
      </w:pPr>
    </w:lvl>
    <w:lvl w:ilvl="3" w:tentative="1">
      <w:start w:val="1"/>
      <w:numFmt w:val="decimal"/>
      <w:lvlText w:val="%4."/>
      <w:lvlJc w:val="left"/>
      <w:pPr>
        <w:ind w:left="2352" w:hanging="420"/>
      </w:pPr>
    </w:lvl>
    <w:lvl w:ilvl="4" w:tentative="1">
      <w:start w:val="1"/>
      <w:numFmt w:val="lowerLetter"/>
      <w:lvlText w:val="%5)"/>
      <w:lvlJc w:val="left"/>
      <w:pPr>
        <w:ind w:left="2772" w:hanging="420"/>
      </w:pPr>
    </w:lvl>
    <w:lvl w:ilvl="5" w:tentative="1">
      <w:start w:val="1"/>
      <w:numFmt w:val="lowerRoman"/>
      <w:lvlText w:val="%6."/>
      <w:lvlJc w:val="right"/>
      <w:pPr>
        <w:ind w:left="3192" w:hanging="420"/>
      </w:pPr>
    </w:lvl>
    <w:lvl w:ilvl="6" w:tentative="1">
      <w:start w:val="1"/>
      <w:numFmt w:val="decimal"/>
      <w:lvlText w:val="%7."/>
      <w:lvlJc w:val="left"/>
      <w:pPr>
        <w:ind w:left="3612" w:hanging="420"/>
      </w:pPr>
    </w:lvl>
    <w:lvl w:ilvl="7" w:tentative="1">
      <w:start w:val="1"/>
      <w:numFmt w:val="lowerLetter"/>
      <w:lvlText w:val="%8)"/>
      <w:lvlJc w:val="left"/>
      <w:pPr>
        <w:ind w:left="4032" w:hanging="420"/>
      </w:pPr>
    </w:lvl>
    <w:lvl w:ilvl="8" w:tentative="1">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0530"/>
    <w:rsid w:val="000019B4"/>
    <w:rsid w:val="00003F8B"/>
    <w:rsid w:val="000079DE"/>
    <w:rsid w:val="00010334"/>
    <w:rsid w:val="000222C6"/>
    <w:rsid w:val="0002549F"/>
    <w:rsid w:val="000317FB"/>
    <w:rsid w:val="0006487A"/>
    <w:rsid w:val="00065F8F"/>
    <w:rsid w:val="000768F2"/>
    <w:rsid w:val="0009184B"/>
    <w:rsid w:val="0009548E"/>
    <w:rsid w:val="0009593C"/>
    <w:rsid w:val="000A475B"/>
    <w:rsid w:val="000B047F"/>
    <w:rsid w:val="000B5923"/>
    <w:rsid w:val="000B5A48"/>
    <w:rsid w:val="000B6FF3"/>
    <w:rsid w:val="000C119A"/>
    <w:rsid w:val="000C3467"/>
    <w:rsid w:val="000C3CA6"/>
    <w:rsid w:val="000D1267"/>
    <w:rsid w:val="000D1D50"/>
    <w:rsid w:val="000D5782"/>
    <w:rsid w:val="000E5030"/>
    <w:rsid w:val="000E6613"/>
    <w:rsid w:val="000E7119"/>
    <w:rsid w:val="000F70A1"/>
    <w:rsid w:val="0011273E"/>
    <w:rsid w:val="00114E9B"/>
    <w:rsid w:val="0014729F"/>
    <w:rsid w:val="00157BAB"/>
    <w:rsid w:val="001654D1"/>
    <w:rsid w:val="0017424C"/>
    <w:rsid w:val="00180616"/>
    <w:rsid w:val="0018106D"/>
    <w:rsid w:val="00182C70"/>
    <w:rsid w:val="00186EE7"/>
    <w:rsid w:val="001877A7"/>
    <w:rsid w:val="00191536"/>
    <w:rsid w:val="00196687"/>
    <w:rsid w:val="00196C80"/>
    <w:rsid w:val="001C0962"/>
    <w:rsid w:val="001D2487"/>
    <w:rsid w:val="001D317C"/>
    <w:rsid w:val="001D7531"/>
    <w:rsid w:val="001E0BA8"/>
    <w:rsid w:val="001E737D"/>
    <w:rsid w:val="001F0592"/>
    <w:rsid w:val="001F0F4A"/>
    <w:rsid w:val="001F7506"/>
    <w:rsid w:val="002006CD"/>
    <w:rsid w:val="00202B36"/>
    <w:rsid w:val="00204B7A"/>
    <w:rsid w:val="0021101A"/>
    <w:rsid w:val="00220536"/>
    <w:rsid w:val="002231BE"/>
    <w:rsid w:val="002267C1"/>
    <w:rsid w:val="00231A94"/>
    <w:rsid w:val="00235629"/>
    <w:rsid w:val="00235716"/>
    <w:rsid w:val="0024141A"/>
    <w:rsid w:val="00241AA9"/>
    <w:rsid w:val="0024235E"/>
    <w:rsid w:val="00260C38"/>
    <w:rsid w:val="002616C0"/>
    <w:rsid w:val="002662AA"/>
    <w:rsid w:val="00280496"/>
    <w:rsid w:val="00295495"/>
    <w:rsid w:val="002A23BB"/>
    <w:rsid w:val="002A4935"/>
    <w:rsid w:val="002A5FA8"/>
    <w:rsid w:val="002B2240"/>
    <w:rsid w:val="002B2613"/>
    <w:rsid w:val="002D7EA5"/>
    <w:rsid w:val="002E0DB5"/>
    <w:rsid w:val="002F1818"/>
    <w:rsid w:val="002F1E91"/>
    <w:rsid w:val="002F567B"/>
    <w:rsid w:val="003216A9"/>
    <w:rsid w:val="00323676"/>
    <w:rsid w:val="0037013F"/>
    <w:rsid w:val="00380C92"/>
    <w:rsid w:val="0039701B"/>
    <w:rsid w:val="003A484F"/>
    <w:rsid w:val="003B0BE0"/>
    <w:rsid w:val="003B0C1B"/>
    <w:rsid w:val="003B688C"/>
    <w:rsid w:val="003C0291"/>
    <w:rsid w:val="003C39AE"/>
    <w:rsid w:val="003C7B60"/>
    <w:rsid w:val="003D1FB2"/>
    <w:rsid w:val="003D3BB3"/>
    <w:rsid w:val="003D44DA"/>
    <w:rsid w:val="003D66DA"/>
    <w:rsid w:val="003E1310"/>
    <w:rsid w:val="003E6F55"/>
    <w:rsid w:val="003E7C1B"/>
    <w:rsid w:val="003F3284"/>
    <w:rsid w:val="00406254"/>
    <w:rsid w:val="00416D8A"/>
    <w:rsid w:val="004223DE"/>
    <w:rsid w:val="00427226"/>
    <w:rsid w:val="00434489"/>
    <w:rsid w:val="00437085"/>
    <w:rsid w:val="00441FFF"/>
    <w:rsid w:val="00443880"/>
    <w:rsid w:val="004464F4"/>
    <w:rsid w:val="00466381"/>
    <w:rsid w:val="00471401"/>
    <w:rsid w:val="004730FE"/>
    <w:rsid w:val="00473F31"/>
    <w:rsid w:val="00477189"/>
    <w:rsid w:val="0048263A"/>
    <w:rsid w:val="00487047"/>
    <w:rsid w:val="00487E5D"/>
    <w:rsid w:val="004940EE"/>
    <w:rsid w:val="004A711F"/>
    <w:rsid w:val="004A7BDB"/>
    <w:rsid w:val="004B199D"/>
    <w:rsid w:val="004B4690"/>
    <w:rsid w:val="004D3C75"/>
    <w:rsid w:val="004E0A2D"/>
    <w:rsid w:val="004E19FD"/>
    <w:rsid w:val="004E206B"/>
    <w:rsid w:val="004E4D8A"/>
    <w:rsid w:val="004E6DF7"/>
    <w:rsid w:val="004F0FBD"/>
    <w:rsid w:val="00505A47"/>
    <w:rsid w:val="00511A7D"/>
    <w:rsid w:val="005126E3"/>
    <w:rsid w:val="00512FDA"/>
    <w:rsid w:val="00520DA0"/>
    <w:rsid w:val="005266C1"/>
    <w:rsid w:val="00536316"/>
    <w:rsid w:val="005461A3"/>
    <w:rsid w:val="005664BB"/>
    <w:rsid w:val="00576E5E"/>
    <w:rsid w:val="0058486E"/>
    <w:rsid w:val="005B2ECE"/>
    <w:rsid w:val="005B3685"/>
    <w:rsid w:val="005D1C8B"/>
    <w:rsid w:val="005D5CED"/>
    <w:rsid w:val="005E43A7"/>
    <w:rsid w:val="005E70A7"/>
    <w:rsid w:val="005F1A4C"/>
    <w:rsid w:val="00605688"/>
    <w:rsid w:val="00605A5D"/>
    <w:rsid w:val="006070AF"/>
    <w:rsid w:val="00607E6C"/>
    <w:rsid w:val="006101B1"/>
    <w:rsid w:val="00614CEB"/>
    <w:rsid w:val="00622830"/>
    <w:rsid w:val="00630AEF"/>
    <w:rsid w:val="006325F8"/>
    <w:rsid w:val="00634C9A"/>
    <w:rsid w:val="006440E4"/>
    <w:rsid w:val="0066343B"/>
    <w:rsid w:val="006748A4"/>
    <w:rsid w:val="00683E73"/>
    <w:rsid w:val="006A3141"/>
    <w:rsid w:val="006A5E34"/>
    <w:rsid w:val="006B2422"/>
    <w:rsid w:val="006B2B9A"/>
    <w:rsid w:val="006C1937"/>
    <w:rsid w:val="006C1C9E"/>
    <w:rsid w:val="006C27FB"/>
    <w:rsid w:val="006F020C"/>
    <w:rsid w:val="006F2E32"/>
    <w:rsid w:val="007127B7"/>
    <w:rsid w:val="00713E04"/>
    <w:rsid w:val="007178A0"/>
    <w:rsid w:val="007416B6"/>
    <w:rsid w:val="007417E5"/>
    <w:rsid w:val="00746F48"/>
    <w:rsid w:val="0075404D"/>
    <w:rsid w:val="0076182A"/>
    <w:rsid w:val="00767B7E"/>
    <w:rsid w:val="00771984"/>
    <w:rsid w:val="007770C3"/>
    <w:rsid w:val="00784D24"/>
    <w:rsid w:val="007853D4"/>
    <w:rsid w:val="00785FBA"/>
    <w:rsid w:val="00786E4A"/>
    <w:rsid w:val="007875EB"/>
    <w:rsid w:val="0079426B"/>
    <w:rsid w:val="00795FC7"/>
    <w:rsid w:val="007A467F"/>
    <w:rsid w:val="007C64A6"/>
    <w:rsid w:val="007D3F19"/>
    <w:rsid w:val="007E45A6"/>
    <w:rsid w:val="007F1991"/>
    <w:rsid w:val="007F2C2F"/>
    <w:rsid w:val="007F515B"/>
    <w:rsid w:val="007F55FC"/>
    <w:rsid w:val="007F5665"/>
    <w:rsid w:val="00800112"/>
    <w:rsid w:val="008231E2"/>
    <w:rsid w:val="008253BB"/>
    <w:rsid w:val="00832770"/>
    <w:rsid w:val="0083354F"/>
    <w:rsid w:val="0083706E"/>
    <w:rsid w:val="008423A5"/>
    <w:rsid w:val="00850625"/>
    <w:rsid w:val="00853718"/>
    <w:rsid w:val="00854517"/>
    <w:rsid w:val="00855221"/>
    <w:rsid w:val="00860645"/>
    <w:rsid w:val="00871F71"/>
    <w:rsid w:val="00885AF4"/>
    <w:rsid w:val="008939CD"/>
    <w:rsid w:val="008B05D2"/>
    <w:rsid w:val="008B768C"/>
    <w:rsid w:val="008C4DB1"/>
    <w:rsid w:val="008C4EAF"/>
    <w:rsid w:val="008C5176"/>
    <w:rsid w:val="008C7FD0"/>
    <w:rsid w:val="008E1DE7"/>
    <w:rsid w:val="008E4ADB"/>
    <w:rsid w:val="008E707C"/>
    <w:rsid w:val="00900B08"/>
    <w:rsid w:val="00902155"/>
    <w:rsid w:val="00902FA3"/>
    <w:rsid w:val="009110C4"/>
    <w:rsid w:val="00913309"/>
    <w:rsid w:val="0091721F"/>
    <w:rsid w:val="00923564"/>
    <w:rsid w:val="0092392E"/>
    <w:rsid w:val="009315F9"/>
    <w:rsid w:val="00946945"/>
    <w:rsid w:val="00951248"/>
    <w:rsid w:val="0095152F"/>
    <w:rsid w:val="00954C49"/>
    <w:rsid w:val="009552C2"/>
    <w:rsid w:val="00955C50"/>
    <w:rsid w:val="00963CDA"/>
    <w:rsid w:val="00966038"/>
    <w:rsid w:val="0097099F"/>
    <w:rsid w:val="00971997"/>
    <w:rsid w:val="00971FFC"/>
    <w:rsid w:val="00983562"/>
    <w:rsid w:val="0098660A"/>
    <w:rsid w:val="009931C3"/>
    <w:rsid w:val="00997E48"/>
    <w:rsid w:val="009B2C43"/>
    <w:rsid w:val="009B4EAE"/>
    <w:rsid w:val="009B7573"/>
    <w:rsid w:val="009C22F4"/>
    <w:rsid w:val="009C2E98"/>
    <w:rsid w:val="009D20A5"/>
    <w:rsid w:val="009D3447"/>
    <w:rsid w:val="009D4711"/>
    <w:rsid w:val="009E5030"/>
    <w:rsid w:val="009F1185"/>
    <w:rsid w:val="009F18CD"/>
    <w:rsid w:val="009F2A13"/>
    <w:rsid w:val="00A00187"/>
    <w:rsid w:val="00A04EB0"/>
    <w:rsid w:val="00A13CC1"/>
    <w:rsid w:val="00A16847"/>
    <w:rsid w:val="00A268C4"/>
    <w:rsid w:val="00A307CD"/>
    <w:rsid w:val="00A40A00"/>
    <w:rsid w:val="00A4142F"/>
    <w:rsid w:val="00A41765"/>
    <w:rsid w:val="00A44B02"/>
    <w:rsid w:val="00A56DF2"/>
    <w:rsid w:val="00A67AB5"/>
    <w:rsid w:val="00A833BE"/>
    <w:rsid w:val="00A85D45"/>
    <w:rsid w:val="00A91760"/>
    <w:rsid w:val="00A93B00"/>
    <w:rsid w:val="00A93C21"/>
    <w:rsid w:val="00AA5EEF"/>
    <w:rsid w:val="00AC3C6A"/>
    <w:rsid w:val="00AD03D7"/>
    <w:rsid w:val="00AD5620"/>
    <w:rsid w:val="00AD7C1B"/>
    <w:rsid w:val="00AE16BA"/>
    <w:rsid w:val="00AE1EBE"/>
    <w:rsid w:val="00B03C9D"/>
    <w:rsid w:val="00B05CCC"/>
    <w:rsid w:val="00B060AE"/>
    <w:rsid w:val="00B07880"/>
    <w:rsid w:val="00B10517"/>
    <w:rsid w:val="00B14E76"/>
    <w:rsid w:val="00B161B8"/>
    <w:rsid w:val="00B2048C"/>
    <w:rsid w:val="00B23091"/>
    <w:rsid w:val="00B310B9"/>
    <w:rsid w:val="00B35F3F"/>
    <w:rsid w:val="00B36CBB"/>
    <w:rsid w:val="00B425E0"/>
    <w:rsid w:val="00B440AA"/>
    <w:rsid w:val="00B44B70"/>
    <w:rsid w:val="00B52A7D"/>
    <w:rsid w:val="00B53C56"/>
    <w:rsid w:val="00B77EA6"/>
    <w:rsid w:val="00B81598"/>
    <w:rsid w:val="00B841F1"/>
    <w:rsid w:val="00B86267"/>
    <w:rsid w:val="00B90AA1"/>
    <w:rsid w:val="00B944D6"/>
    <w:rsid w:val="00BB4DF0"/>
    <w:rsid w:val="00BC289F"/>
    <w:rsid w:val="00BC5361"/>
    <w:rsid w:val="00BC5460"/>
    <w:rsid w:val="00BC6B50"/>
    <w:rsid w:val="00BC7F7F"/>
    <w:rsid w:val="00BD0E25"/>
    <w:rsid w:val="00BF0374"/>
    <w:rsid w:val="00BF5BD6"/>
    <w:rsid w:val="00C03E31"/>
    <w:rsid w:val="00C045F7"/>
    <w:rsid w:val="00C159E0"/>
    <w:rsid w:val="00C24B35"/>
    <w:rsid w:val="00C33E72"/>
    <w:rsid w:val="00C3503F"/>
    <w:rsid w:val="00C354B2"/>
    <w:rsid w:val="00C35554"/>
    <w:rsid w:val="00C42709"/>
    <w:rsid w:val="00C533CC"/>
    <w:rsid w:val="00C5751C"/>
    <w:rsid w:val="00C57DE2"/>
    <w:rsid w:val="00C61BFC"/>
    <w:rsid w:val="00C62B85"/>
    <w:rsid w:val="00C65438"/>
    <w:rsid w:val="00C756F4"/>
    <w:rsid w:val="00C815DE"/>
    <w:rsid w:val="00C86CFF"/>
    <w:rsid w:val="00C91CBB"/>
    <w:rsid w:val="00CC09B6"/>
    <w:rsid w:val="00CC1C80"/>
    <w:rsid w:val="00CC5872"/>
    <w:rsid w:val="00CC666F"/>
    <w:rsid w:val="00CD1E3F"/>
    <w:rsid w:val="00CD6087"/>
    <w:rsid w:val="00CE44F6"/>
    <w:rsid w:val="00CE49DA"/>
    <w:rsid w:val="00CE7B61"/>
    <w:rsid w:val="00CF3A1A"/>
    <w:rsid w:val="00D00095"/>
    <w:rsid w:val="00D0164A"/>
    <w:rsid w:val="00D11D37"/>
    <w:rsid w:val="00D20620"/>
    <w:rsid w:val="00D26091"/>
    <w:rsid w:val="00D27F0F"/>
    <w:rsid w:val="00D34E7C"/>
    <w:rsid w:val="00D35489"/>
    <w:rsid w:val="00D37696"/>
    <w:rsid w:val="00D51276"/>
    <w:rsid w:val="00D7035F"/>
    <w:rsid w:val="00D770A5"/>
    <w:rsid w:val="00D91402"/>
    <w:rsid w:val="00DA6237"/>
    <w:rsid w:val="00DA65AC"/>
    <w:rsid w:val="00DB0F51"/>
    <w:rsid w:val="00DB1913"/>
    <w:rsid w:val="00DB3C3D"/>
    <w:rsid w:val="00DC1CF8"/>
    <w:rsid w:val="00DC410D"/>
    <w:rsid w:val="00DC68CA"/>
    <w:rsid w:val="00DC7CBA"/>
    <w:rsid w:val="00DD3E37"/>
    <w:rsid w:val="00DD73B7"/>
    <w:rsid w:val="00DF28BC"/>
    <w:rsid w:val="00DF34B9"/>
    <w:rsid w:val="00DF6873"/>
    <w:rsid w:val="00E01053"/>
    <w:rsid w:val="00E07ACF"/>
    <w:rsid w:val="00E331A1"/>
    <w:rsid w:val="00E33202"/>
    <w:rsid w:val="00E336A9"/>
    <w:rsid w:val="00E50624"/>
    <w:rsid w:val="00E5211A"/>
    <w:rsid w:val="00E568DF"/>
    <w:rsid w:val="00E62A51"/>
    <w:rsid w:val="00E64269"/>
    <w:rsid w:val="00E66591"/>
    <w:rsid w:val="00E82267"/>
    <w:rsid w:val="00EA010F"/>
    <w:rsid w:val="00ED1B63"/>
    <w:rsid w:val="00ED3C1F"/>
    <w:rsid w:val="00ED420E"/>
    <w:rsid w:val="00EE2F57"/>
    <w:rsid w:val="00EE4AC4"/>
    <w:rsid w:val="00EF4C34"/>
    <w:rsid w:val="00EF77C6"/>
    <w:rsid w:val="00F00325"/>
    <w:rsid w:val="00F05438"/>
    <w:rsid w:val="00F1361C"/>
    <w:rsid w:val="00F160C7"/>
    <w:rsid w:val="00F25DBA"/>
    <w:rsid w:val="00F36D8F"/>
    <w:rsid w:val="00F417B1"/>
    <w:rsid w:val="00F43B3E"/>
    <w:rsid w:val="00F4451A"/>
    <w:rsid w:val="00F602DF"/>
    <w:rsid w:val="00F81FD9"/>
    <w:rsid w:val="00F841AA"/>
    <w:rsid w:val="00FA23E8"/>
    <w:rsid w:val="00FB6F61"/>
    <w:rsid w:val="00FC335D"/>
    <w:rsid w:val="00FC5B19"/>
    <w:rsid w:val="00FD3CC1"/>
    <w:rsid w:val="00FD7F2E"/>
    <w:rsid w:val="00FE26E0"/>
    <w:rsid w:val="00FF1E02"/>
    <w:rsid w:val="00FF30B4"/>
    <w:rsid w:val="012104EA"/>
    <w:rsid w:val="0252665D"/>
    <w:rsid w:val="07534192"/>
    <w:rsid w:val="10C055FF"/>
    <w:rsid w:val="114917E9"/>
    <w:rsid w:val="12435284"/>
    <w:rsid w:val="13072A44"/>
    <w:rsid w:val="16BB723D"/>
    <w:rsid w:val="17613225"/>
    <w:rsid w:val="17D107CF"/>
    <w:rsid w:val="1B142779"/>
    <w:rsid w:val="1B6B3188"/>
    <w:rsid w:val="1DE17414"/>
    <w:rsid w:val="240371BF"/>
    <w:rsid w:val="26903801"/>
    <w:rsid w:val="27AB0725"/>
    <w:rsid w:val="29FD04D3"/>
    <w:rsid w:val="2B291585"/>
    <w:rsid w:val="2C0A6A50"/>
    <w:rsid w:val="2C8D37A6"/>
    <w:rsid w:val="319F7F4E"/>
    <w:rsid w:val="371B2276"/>
    <w:rsid w:val="3D4C5F1D"/>
    <w:rsid w:val="3F5F7F07"/>
    <w:rsid w:val="473751E4"/>
    <w:rsid w:val="4E6D2CB8"/>
    <w:rsid w:val="56241FDF"/>
    <w:rsid w:val="592670F9"/>
    <w:rsid w:val="5D0E0CB8"/>
    <w:rsid w:val="5D2D376B"/>
    <w:rsid w:val="71673F9B"/>
    <w:rsid w:val="75011284"/>
    <w:rsid w:val="76691AD0"/>
    <w:rsid w:val="78AD2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lsdException w:name="toc 2" w:uiPriority="99" w:unhideWhenUsed="0"/>
    <w:lsdException w:name="toc 3" w:uiPriority="9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semiHidden="0" w:uiPriority="1"/>
    <w:lsdException w:name="Body Text" w:semiHidden="0" w:uiPriority="99" w:unhideWhenUsed="0"/>
    <w:lsdException w:name="Subtitle" w:locked="1" w:semiHidden="0" w:unhideWhenUsed="0" w:qFormat="1"/>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17"/>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85451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4517"/>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54517"/>
    <w:pPr>
      <w:spacing w:beforeLines="30"/>
    </w:pPr>
    <w:rPr>
      <w:rFonts w:ascii="仿宋_GB2312" w:eastAsia="仿宋_GB2312"/>
      <w:kern w:val="0"/>
      <w:sz w:val="24"/>
      <w:szCs w:val="24"/>
    </w:rPr>
  </w:style>
  <w:style w:type="paragraph" w:styleId="3">
    <w:name w:val="toc 3"/>
    <w:basedOn w:val="a"/>
    <w:next w:val="a"/>
    <w:uiPriority w:val="99"/>
    <w:semiHidden/>
    <w:rsid w:val="00854517"/>
    <w:pPr>
      <w:tabs>
        <w:tab w:val="right" w:leader="dot" w:pos="8296"/>
      </w:tabs>
      <w:ind w:leftChars="400" w:left="840"/>
    </w:pPr>
  </w:style>
  <w:style w:type="paragraph" w:styleId="a4">
    <w:name w:val="Balloon Text"/>
    <w:basedOn w:val="a"/>
    <w:link w:val="Char0"/>
    <w:uiPriority w:val="99"/>
    <w:semiHidden/>
    <w:rsid w:val="00854517"/>
    <w:rPr>
      <w:sz w:val="18"/>
      <w:szCs w:val="18"/>
    </w:rPr>
  </w:style>
  <w:style w:type="paragraph" w:styleId="a5">
    <w:name w:val="footer"/>
    <w:basedOn w:val="a"/>
    <w:link w:val="Char1"/>
    <w:uiPriority w:val="99"/>
    <w:rsid w:val="0085451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rsid w:val="0085451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semiHidden/>
    <w:rsid w:val="00854517"/>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854517"/>
    <w:pPr>
      <w:tabs>
        <w:tab w:val="right" w:leader="dot" w:pos="8296"/>
      </w:tabs>
      <w:ind w:leftChars="200" w:left="420"/>
    </w:pPr>
  </w:style>
  <w:style w:type="character" w:styleId="a7">
    <w:name w:val="Strong"/>
    <w:basedOn w:val="a0"/>
    <w:uiPriority w:val="99"/>
    <w:qFormat/>
    <w:rsid w:val="00854517"/>
    <w:rPr>
      <w:b/>
      <w:bCs/>
    </w:rPr>
  </w:style>
  <w:style w:type="character" w:styleId="a8">
    <w:name w:val="Hyperlink"/>
    <w:basedOn w:val="a0"/>
    <w:uiPriority w:val="99"/>
    <w:rsid w:val="00854517"/>
    <w:rPr>
      <w:color w:val="0000FF"/>
      <w:u w:val="single"/>
    </w:rPr>
  </w:style>
  <w:style w:type="paragraph" w:customStyle="1" w:styleId="Default">
    <w:name w:val="Default"/>
    <w:uiPriority w:val="99"/>
    <w:rsid w:val="00854517"/>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99"/>
    <w:qFormat/>
    <w:rsid w:val="00854517"/>
    <w:pPr>
      <w:ind w:firstLineChars="200" w:firstLine="420"/>
    </w:pPr>
  </w:style>
  <w:style w:type="paragraph" w:customStyle="1" w:styleId="TOC1">
    <w:name w:val="TOC 标题1"/>
    <w:basedOn w:val="1"/>
    <w:next w:val="a"/>
    <w:uiPriority w:val="99"/>
    <w:qFormat/>
    <w:rsid w:val="00854517"/>
    <w:pPr>
      <w:widowControl/>
      <w:spacing w:before="480" w:after="0" w:line="276" w:lineRule="auto"/>
      <w:jc w:val="left"/>
      <w:outlineLvl w:val="9"/>
    </w:pPr>
    <w:rPr>
      <w:rFonts w:ascii="Cambria" w:hAnsi="Cambria" w:cs="Cambria"/>
      <w:color w:val="365F91"/>
      <w:kern w:val="0"/>
      <w:sz w:val="28"/>
      <w:szCs w:val="28"/>
    </w:rPr>
  </w:style>
  <w:style w:type="character" w:customStyle="1" w:styleId="1Char">
    <w:name w:val="标题 1 Char"/>
    <w:basedOn w:val="a0"/>
    <w:link w:val="1"/>
    <w:uiPriority w:val="99"/>
    <w:locked/>
    <w:rsid w:val="00854517"/>
    <w:rPr>
      <w:rFonts w:ascii="Times New Roman" w:hAnsi="Times New Roman" w:cs="Times New Roman"/>
      <w:b/>
      <w:bCs/>
      <w:kern w:val="44"/>
      <w:sz w:val="44"/>
      <w:szCs w:val="44"/>
    </w:rPr>
  </w:style>
  <w:style w:type="character" w:customStyle="1" w:styleId="2Char">
    <w:name w:val="标题 2 Char"/>
    <w:basedOn w:val="a0"/>
    <w:link w:val="2"/>
    <w:uiPriority w:val="99"/>
    <w:locked/>
    <w:rsid w:val="00854517"/>
    <w:rPr>
      <w:rFonts w:ascii="Cambria" w:eastAsia="宋体" w:hAnsi="Cambria" w:cs="Cambria"/>
      <w:b/>
      <w:bCs/>
      <w:kern w:val="2"/>
      <w:sz w:val="32"/>
      <w:szCs w:val="32"/>
    </w:rPr>
  </w:style>
  <w:style w:type="character" w:customStyle="1" w:styleId="BodyTextChar">
    <w:name w:val="Body Text Char"/>
    <w:basedOn w:val="a0"/>
    <w:link w:val="a3"/>
    <w:uiPriority w:val="99"/>
    <w:semiHidden/>
    <w:locked/>
    <w:rsid w:val="00854517"/>
    <w:rPr>
      <w:rFonts w:ascii="Times New Roman" w:hAnsi="Times New Roman" w:cs="Times New Roman"/>
      <w:sz w:val="24"/>
      <w:szCs w:val="24"/>
    </w:rPr>
  </w:style>
  <w:style w:type="character" w:customStyle="1" w:styleId="FooterChar">
    <w:name w:val="Footer Char"/>
    <w:basedOn w:val="a0"/>
    <w:link w:val="a5"/>
    <w:uiPriority w:val="99"/>
    <w:semiHidden/>
    <w:locked/>
    <w:rsid w:val="00854517"/>
    <w:rPr>
      <w:rFonts w:ascii="Times New Roman" w:hAnsi="Times New Roman" w:cs="Times New Roman"/>
      <w:sz w:val="18"/>
      <w:szCs w:val="18"/>
    </w:rPr>
  </w:style>
  <w:style w:type="character" w:customStyle="1" w:styleId="HeaderChar">
    <w:name w:val="Header Char"/>
    <w:basedOn w:val="a0"/>
    <w:link w:val="a6"/>
    <w:uiPriority w:val="99"/>
    <w:semiHidden/>
    <w:locked/>
    <w:rsid w:val="00854517"/>
    <w:rPr>
      <w:rFonts w:ascii="Times New Roman" w:hAnsi="Times New Roman" w:cs="Times New Roman"/>
      <w:sz w:val="18"/>
      <w:szCs w:val="18"/>
    </w:rPr>
  </w:style>
  <w:style w:type="character" w:customStyle="1" w:styleId="Char2">
    <w:name w:val="页眉 Char"/>
    <w:link w:val="a6"/>
    <w:uiPriority w:val="99"/>
    <w:semiHidden/>
    <w:locked/>
    <w:rsid w:val="00854517"/>
    <w:rPr>
      <w:sz w:val="18"/>
      <w:szCs w:val="18"/>
    </w:rPr>
  </w:style>
  <w:style w:type="character" w:customStyle="1" w:styleId="Char1">
    <w:name w:val="页脚 Char"/>
    <w:link w:val="a5"/>
    <w:uiPriority w:val="99"/>
    <w:locked/>
    <w:rsid w:val="00854517"/>
    <w:rPr>
      <w:sz w:val="18"/>
      <w:szCs w:val="18"/>
    </w:rPr>
  </w:style>
  <w:style w:type="character" w:customStyle="1" w:styleId="Char">
    <w:name w:val="正文文本 Char"/>
    <w:link w:val="a3"/>
    <w:uiPriority w:val="99"/>
    <w:locked/>
    <w:rsid w:val="00854517"/>
    <w:rPr>
      <w:rFonts w:ascii="仿宋_GB2312" w:eastAsia="仿宋_GB2312" w:hAnsi="Times New Roman" w:cs="仿宋_GB2312"/>
      <w:sz w:val="24"/>
      <w:szCs w:val="24"/>
    </w:rPr>
  </w:style>
  <w:style w:type="character" w:customStyle="1" w:styleId="Char0">
    <w:name w:val="批注框文本 Char"/>
    <w:basedOn w:val="a0"/>
    <w:link w:val="a4"/>
    <w:uiPriority w:val="99"/>
    <w:semiHidden/>
    <w:locked/>
    <w:rsid w:val="00854517"/>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108E-2"/>
          <c:y val="3.4749034749034749E-2"/>
          <c:w val="0.7161290322580649"/>
          <c:h val="0.82625482625482649"/>
        </c:manualLayout>
      </c:layout>
      <c:bar3DChart>
        <c:barDir val="col"/>
        <c:grouping val="clustered"/>
        <c:ser>
          <c:idx val="1"/>
          <c:order val="0"/>
          <c:tx>
            <c:strRef>
              <c:f>Sheet1!$A$2</c:f>
              <c:strCache>
                <c:ptCount val="1"/>
                <c:pt idx="0">
                  <c:v>2018年</c:v>
                </c:pt>
              </c:strCache>
            </c:strRef>
          </c:tx>
          <c:spPr>
            <a:solidFill>
              <a:srgbClr val="993366"/>
            </a:solidFill>
            <a:ln w="12615">
              <a:solidFill>
                <a:srgbClr val="000000"/>
              </a:solidFill>
              <a:prstDash val="solid"/>
            </a:ln>
          </c:spPr>
          <c:dLbls>
            <c:dLbl>
              <c:idx val="0"/>
              <c:layout>
                <c:manualLayout>
                  <c:xMode val="edge"/>
                  <c:yMode val="edge"/>
                  <c:x val="0.1698924731182796"/>
                  <c:y val="2.3166023166023168E-2"/>
                </c:manualLayout>
              </c:layout>
              <c:showVal val="1"/>
            </c:dLbl>
            <c:dLbl>
              <c:idx val="1"/>
              <c:layout>
                <c:manualLayout>
                  <c:xMode val="edge"/>
                  <c:yMode val="edge"/>
                  <c:x val="0.50322580645161297"/>
                  <c:y val="2.3166023166023168E-2"/>
                </c:manualLayout>
              </c:layout>
              <c:showVal val="1"/>
            </c:dLbl>
            <c:spPr>
              <a:noFill/>
              <a:ln w="25229">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5023.08</c:v>
                </c:pt>
                <c:pt idx="1">
                  <c:v>5023.08</c:v>
                </c:pt>
              </c:numCache>
            </c:numRef>
          </c:val>
        </c:ser>
        <c:ser>
          <c:idx val="2"/>
          <c:order val="1"/>
          <c:tx>
            <c:strRef>
              <c:f>Sheet1!$A$3</c:f>
              <c:strCache>
                <c:ptCount val="1"/>
                <c:pt idx="0">
                  <c:v>2017年</c:v>
                </c:pt>
              </c:strCache>
            </c:strRef>
          </c:tx>
          <c:spPr>
            <a:solidFill>
              <a:srgbClr val="FFFFCC"/>
            </a:solidFill>
            <a:ln w="12615">
              <a:solidFill>
                <a:srgbClr val="000000"/>
              </a:solidFill>
              <a:prstDash val="solid"/>
            </a:ln>
          </c:spPr>
          <c:dLbls>
            <c:dLbl>
              <c:idx val="0"/>
              <c:layout>
                <c:manualLayout>
                  <c:xMode val="edge"/>
                  <c:yMode val="edge"/>
                  <c:x val="0.31397849462365601"/>
                  <c:y val="0.43629343629343625"/>
                </c:manualLayout>
              </c:layout>
              <c:showVal val="1"/>
            </c:dLbl>
            <c:dLbl>
              <c:idx val="1"/>
              <c:layout>
                <c:manualLayout>
                  <c:xMode val="edge"/>
                  <c:yMode val="edge"/>
                  <c:x val="0.65376344086021509"/>
                  <c:y val="0.43629343629343625"/>
                </c:manualLayout>
              </c:layout>
              <c:showVal val="1"/>
            </c:dLbl>
            <c:spPr>
              <a:noFill/>
              <a:ln w="25229">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4189.51</c:v>
                </c:pt>
                <c:pt idx="1">
                  <c:v>4189.51</c:v>
                </c:pt>
              </c:numCache>
            </c:numRef>
          </c:val>
        </c:ser>
        <c:dLbls>
          <c:showVal val="1"/>
        </c:dLbls>
        <c:gapDepth val="0"/>
        <c:shape val="box"/>
        <c:axId val="108303488"/>
        <c:axId val="108305024"/>
        <c:axId val="0"/>
      </c:bar3DChart>
      <c:catAx>
        <c:axId val="108303488"/>
        <c:scaling>
          <c:orientation val="minMax"/>
        </c:scaling>
        <c:axPos val="b"/>
        <c:numFmt formatCode="General" sourceLinked="1"/>
        <c:majorTickMark val="in"/>
        <c:tickLblPos val="low"/>
        <c:spPr>
          <a:ln w="3154">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08305024"/>
        <c:crosses val="autoZero"/>
        <c:auto val="1"/>
        <c:lblAlgn val="ctr"/>
        <c:lblOffset val="100"/>
        <c:tickLblSkip val="1"/>
        <c:tickMarkSkip val="1"/>
      </c:catAx>
      <c:valAx>
        <c:axId val="108305024"/>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08303488"/>
        <c:crosses val="autoZero"/>
        <c:crossBetween val="between"/>
      </c:valAx>
      <c:spPr>
        <a:noFill/>
        <a:ln w="25229">
          <a:noFill/>
        </a:ln>
      </c:spPr>
    </c:plotArea>
    <c:legend>
      <c:legendPos val="r"/>
      <c:layout>
        <c:manualLayout>
          <c:xMode val="edge"/>
          <c:yMode val="edge"/>
          <c:x val="0.83655913978494612"/>
          <c:y val="0.4169884169884171"/>
          <c:w val="0.15483870967741939"/>
          <c:h val="0.16602316602316602"/>
        </c:manualLayout>
      </c:layout>
      <c:spPr>
        <a:noFill/>
        <a:ln w="3154">
          <a:solidFill>
            <a:srgbClr val="000000"/>
          </a:solidFill>
          <a:prstDash val="solid"/>
        </a:ln>
      </c:spPr>
      <c:txPr>
        <a:bodyPr/>
        <a:lstStyle/>
        <a:p>
          <a:pPr>
            <a:defRPr sz="1093"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5822784810126589"/>
          <c:y val="0.19708029197080293"/>
          <c:w val="0.3544303797468355"/>
          <c:h val="0.613138686131387"/>
        </c:manualLayout>
      </c:layout>
      <c:pieChart>
        <c:varyColors val="1"/>
        <c:ser>
          <c:idx val="0"/>
          <c:order val="0"/>
          <c:tx>
            <c:strRef>
              <c:f>Sheet1!$A$2</c:f>
              <c:strCache>
                <c:ptCount val="1"/>
                <c:pt idx="0">
                  <c:v>2018年</c:v>
                </c:pt>
              </c:strCache>
            </c:strRef>
          </c:tx>
          <c:spPr>
            <a:solidFill>
              <a:srgbClr val="9999FF"/>
            </a:solidFill>
            <a:ln w="12619">
              <a:solidFill>
                <a:srgbClr val="000000"/>
              </a:solidFill>
              <a:prstDash val="solid"/>
            </a:ln>
          </c:spPr>
          <c:dLbls>
            <c:numFmt formatCode="0%" sourceLinked="0"/>
            <c:spPr>
              <a:noFill/>
              <a:ln w="25238">
                <a:noFill/>
              </a:ln>
            </c:spPr>
            <c:txPr>
              <a:bodyPr/>
              <a:lstStyle/>
              <a:p>
                <a:pPr>
                  <a:defRPr sz="1192"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5023.08</c:v>
                </c:pt>
              </c:numCache>
            </c:numRef>
          </c:val>
        </c:ser>
        <c:firstSliceAng val="0"/>
      </c:pieChart>
      <c:spPr>
        <a:solidFill>
          <a:srgbClr val="C0C0C0"/>
        </a:solidFill>
        <a:ln w="12619">
          <a:solidFill>
            <a:srgbClr val="808080"/>
          </a:solidFill>
          <a:prstDash val="solid"/>
        </a:ln>
      </c:spPr>
    </c:plotArea>
    <c:legend>
      <c:legendPos val="r"/>
      <c:layout>
        <c:manualLayout>
          <c:xMode val="edge"/>
          <c:yMode val="edge"/>
          <c:x val="0.67088607594936711"/>
          <c:y val="0.42700729927007303"/>
          <c:w val="0.32067510548523215"/>
          <c:h val="0.14598540145985403"/>
        </c:manualLayout>
      </c:layout>
      <c:spPr>
        <a:noFill/>
        <a:ln w="3155">
          <a:solidFill>
            <a:srgbClr val="000000"/>
          </a:solidFill>
          <a:prstDash val="solid"/>
        </a:ln>
      </c:spPr>
      <c:txPr>
        <a:bodyPr/>
        <a:lstStyle/>
        <a:p>
          <a:pPr>
            <a:defRPr sz="109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8036529680365296"/>
          <c:y val="0.22185430463576158"/>
          <c:w val="0.38812785388127857"/>
          <c:h val="0.5629139072847682"/>
        </c:manualLayout>
      </c:layout>
      <c:pieChart>
        <c:varyColors val="1"/>
        <c:ser>
          <c:idx val="0"/>
          <c:order val="0"/>
          <c:tx>
            <c:strRef>
              <c:f>Sheet1!$A$2</c:f>
              <c:strCache>
                <c:ptCount val="1"/>
                <c:pt idx="0">
                  <c:v>2018年支出合计</c:v>
                </c:pt>
              </c:strCache>
            </c:strRef>
          </c:tx>
          <c:spPr>
            <a:solidFill>
              <a:srgbClr val="9999FF"/>
            </a:solidFill>
            <a:ln w="12620">
              <a:solidFill>
                <a:srgbClr val="000000"/>
              </a:solidFill>
              <a:prstDash val="solid"/>
            </a:ln>
          </c:spPr>
          <c:dPt>
            <c:idx val="1"/>
            <c:spPr>
              <a:solidFill>
                <a:srgbClr val="993366"/>
              </a:solidFill>
              <a:ln w="12620">
                <a:solidFill>
                  <a:srgbClr val="000000"/>
                </a:solidFill>
                <a:prstDash val="solid"/>
              </a:ln>
            </c:spPr>
          </c:dPt>
          <c:dLbls>
            <c:numFmt formatCode="0%" sourceLinked="0"/>
            <c:spPr>
              <a:noFill/>
              <a:ln w="25239">
                <a:noFill/>
              </a:ln>
            </c:spPr>
            <c:txPr>
              <a:bodyPr/>
              <a:lstStyle/>
              <a:p>
                <a:pPr>
                  <a:defRPr sz="1416"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2628.94</c:v>
                </c:pt>
                <c:pt idx="1">
                  <c:v>2390.7399999999998</c:v>
                </c:pt>
              </c:numCache>
            </c:numRef>
          </c:val>
        </c:ser>
        <c:firstSliceAng val="0"/>
      </c:pieChart>
      <c:spPr>
        <a:solidFill>
          <a:srgbClr val="C0C0C0"/>
        </a:solidFill>
        <a:ln w="12620">
          <a:solidFill>
            <a:srgbClr val="808080"/>
          </a:solidFill>
          <a:prstDash val="solid"/>
        </a:ln>
      </c:spPr>
    </c:plotArea>
    <c:legend>
      <c:legendPos val="r"/>
      <c:layout>
        <c:manualLayout>
          <c:xMode val="edge"/>
          <c:yMode val="edge"/>
          <c:x val="0.74657534246575352"/>
          <c:y val="0.40728476821192061"/>
          <c:w val="0.24429223744292244"/>
          <c:h val="0.18874172185430468"/>
        </c:manualLayout>
      </c:layout>
      <c:spPr>
        <a:noFill/>
        <a:ln w="3155">
          <a:solidFill>
            <a:srgbClr val="000000"/>
          </a:solidFill>
          <a:prstDash val="solid"/>
        </a:ln>
      </c:spPr>
      <c:txPr>
        <a:bodyPr/>
        <a:lstStyle/>
        <a:p>
          <a:pPr>
            <a:defRPr sz="1302"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6"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05"/>
          <c:y val="5.3003533568904596E-2"/>
          <c:w val="0.6993166287015945"/>
          <c:h val="0.81978798586572432"/>
        </c:manualLayout>
      </c:layout>
      <c:bar3DChart>
        <c:barDir val="col"/>
        <c:grouping val="clustered"/>
        <c:ser>
          <c:idx val="1"/>
          <c:order val="0"/>
          <c:tx>
            <c:strRef>
              <c:f>Sheet1!$A$2</c:f>
              <c:strCache>
                <c:ptCount val="1"/>
                <c:pt idx="0">
                  <c:v>2018年</c:v>
                </c:pt>
              </c:strCache>
            </c:strRef>
          </c:tx>
          <c:spPr>
            <a:solidFill>
              <a:srgbClr val="993366"/>
            </a:solidFill>
            <a:ln w="12621">
              <a:solidFill>
                <a:srgbClr val="000000"/>
              </a:solidFill>
              <a:prstDash val="solid"/>
            </a:ln>
          </c:spPr>
          <c:dLbls>
            <c:spPr>
              <a:noFill/>
              <a:ln w="25243">
                <a:noFill/>
              </a:ln>
            </c:spPr>
            <c:txPr>
              <a:bodyPr/>
              <a:lstStyle/>
              <a:p>
                <a:pPr>
                  <a:defRPr sz="1193"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5023.08</c:v>
                </c:pt>
                <c:pt idx="1">
                  <c:v>5023.08</c:v>
                </c:pt>
              </c:numCache>
            </c:numRef>
          </c:val>
        </c:ser>
        <c:ser>
          <c:idx val="2"/>
          <c:order val="1"/>
          <c:tx>
            <c:strRef>
              <c:f>Sheet1!$A$3</c:f>
              <c:strCache>
                <c:ptCount val="1"/>
                <c:pt idx="0">
                  <c:v>2017年</c:v>
                </c:pt>
              </c:strCache>
            </c:strRef>
          </c:tx>
          <c:spPr>
            <a:solidFill>
              <a:srgbClr val="FFFFCC"/>
            </a:solidFill>
            <a:ln w="12621">
              <a:solidFill>
                <a:srgbClr val="000000"/>
              </a:solidFill>
              <a:prstDash val="solid"/>
            </a:ln>
          </c:spPr>
          <c:dLbls>
            <c:spPr>
              <a:noFill/>
              <a:ln w="25243">
                <a:noFill/>
              </a:ln>
            </c:spPr>
            <c:txPr>
              <a:bodyPr/>
              <a:lstStyle/>
              <a:p>
                <a:pPr>
                  <a:defRPr sz="1193"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4189.51</c:v>
                </c:pt>
                <c:pt idx="1">
                  <c:v>4189.51</c:v>
                </c:pt>
              </c:numCache>
            </c:numRef>
          </c:val>
        </c:ser>
        <c:dLbls>
          <c:showVal val="1"/>
        </c:dLbls>
        <c:gapDepth val="0"/>
        <c:shape val="box"/>
        <c:axId val="130869120"/>
        <c:axId val="130870656"/>
        <c:axId val="0"/>
      </c:bar3DChart>
      <c:catAx>
        <c:axId val="130869120"/>
        <c:scaling>
          <c:orientation val="minMax"/>
        </c:scaling>
        <c:axPos val="b"/>
        <c:numFmt formatCode="General" sourceLinked="1"/>
        <c:majorTickMark val="in"/>
        <c:tickLblPos val="low"/>
        <c:spPr>
          <a:ln w="3155">
            <a:solidFill>
              <a:srgbClr val="000000"/>
            </a:solidFill>
            <a:prstDash val="solid"/>
          </a:ln>
        </c:spPr>
        <c:txPr>
          <a:bodyPr rot="0" vert="horz"/>
          <a:lstStyle/>
          <a:p>
            <a:pPr>
              <a:defRPr sz="1193" b="0" i="0" u="none" strike="noStrike" baseline="0">
                <a:solidFill>
                  <a:srgbClr val="000000"/>
                </a:solidFill>
                <a:latin typeface="宋体"/>
                <a:ea typeface="宋体"/>
                <a:cs typeface="宋体"/>
              </a:defRPr>
            </a:pPr>
            <a:endParaRPr lang="zh-CN"/>
          </a:p>
        </c:txPr>
        <c:crossAx val="130870656"/>
        <c:crosses val="autoZero"/>
        <c:auto val="1"/>
        <c:lblAlgn val="ctr"/>
        <c:lblOffset val="100"/>
        <c:tickLblSkip val="1"/>
        <c:tickMarkSkip val="1"/>
      </c:catAx>
      <c:valAx>
        <c:axId val="130870656"/>
        <c:scaling>
          <c:orientation val="minMax"/>
        </c:scaling>
        <c:axPos val="l"/>
        <c:majorGridlines>
          <c:spPr>
            <a:ln w="3155">
              <a:solidFill>
                <a:srgbClr val="000000"/>
              </a:solidFill>
              <a:prstDash val="solid"/>
            </a:ln>
          </c:spPr>
        </c:majorGridlines>
        <c:numFmt formatCode="General" sourceLinked="1"/>
        <c:majorTickMark val="in"/>
        <c:tickLblPos val="nextTo"/>
        <c:spPr>
          <a:ln w="3155">
            <a:solidFill>
              <a:srgbClr val="000000"/>
            </a:solidFill>
            <a:prstDash val="solid"/>
          </a:ln>
        </c:spPr>
        <c:txPr>
          <a:bodyPr rot="0" vert="horz"/>
          <a:lstStyle/>
          <a:p>
            <a:pPr>
              <a:defRPr sz="1193" b="0" i="0" u="none" strike="noStrike" baseline="0">
                <a:solidFill>
                  <a:srgbClr val="000000"/>
                </a:solidFill>
                <a:latin typeface="宋体"/>
                <a:ea typeface="宋体"/>
                <a:cs typeface="宋体"/>
              </a:defRPr>
            </a:pPr>
            <a:endParaRPr lang="zh-CN"/>
          </a:p>
        </c:txPr>
        <c:crossAx val="130869120"/>
        <c:crosses val="autoZero"/>
        <c:crossBetween val="between"/>
      </c:valAx>
      <c:spPr>
        <a:noFill/>
        <a:ln w="25243">
          <a:noFill/>
        </a:ln>
      </c:spPr>
    </c:plotArea>
    <c:legend>
      <c:legendPos val="r"/>
      <c:layout>
        <c:manualLayout>
          <c:xMode val="edge"/>
          <c:yMode val="edge"/>
          <c:x val="0.8268792710706151"/>
          <c:y val="0.42402826855123682"/>
          <c:w val="0.1640091116173121"/>
          <c:h val="0.15194346289752658"/>
        </c:manualLayout>
      </c:layout>
      <c:spPr>
        <a:noFill/>
        <a:ln w="3155">
          <a:solidFill>
            <a:srgbClr val="000000"/>
          </a:solidFill>
          <a:prstDash val="solid"/>
        </a:ln>
      </c:spPr>
      <c:txPr>
        <a:bodyPr/>
        <a:lstStyle/>
        <a:p>
          <a:pPr>
            <a:defRPr sz="1093"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38"/>
          <c:y val="4.7619047619047623E-2"/>
          <c:w val="0.68144044321329655"/>
          <c:h val="0.80086580086580084"/>
        </c:manualLayout>
      </c:layout>
      <c:bar3DChart>
        <c:barDir val="col"/>
        <c:grouping val="clustered"/>
        <c:ser>
          <c:idx val="0"/>
          <c:order val="0"/>
          <c:tx>
            <c:strRef>
              <c:f>Sheet1!$A$2</c:f>
              <c:strCache>
                <c:ptCount val="1"/>
                <c:pt idx="0">
                  <c:v>2018</c:v>
                </c:pt>
              </c:strCache>
            </c:strRef>
          </c:tx>
          <c:spPr>
            <a:solidFill>
              <a:srgbClr val="9999FF"/>
            </a:solidFill>
            <a:ln w="12597">
              <a:solidFill>
                <a:srgbClr val="000000"/>
              </a:solidFill>
              <a:prstDash val="solid"/>
            </a:ln>
          </c:spPr>
          <c:dLbls>
            <c:spPr>
              <a:noFill/>
              <a:ln w="25193">
                <a:noFill/>
              </a:ln>
            </c:spPr>
            <c:txPr>
              <a:bodyPr/>
              <a:lstStyle/>
              <a:p>
                <a:pPr>
                  <a:defRPr sz="1141"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5019.68</c:v>
                </c:pt>
              </c:numCache>
            </c:numRef>
          </c:val>
        </c:ser>
        <c:ser>
          <c:idx val="1"/>
          <c:order val="1"/>
          <c:tx>
            <c:strRef>
              <c:f>Sheet1!$A$3</c:f>
              <c:strCache>
                <c:ptCount val="1"/>
                <c:pt idx="0">
                  <c:v>2017</c:v>
                </c:pt>
              </c:strCache>
            </c:strRef>
          </c:tx>
          <c:spPr>
            <a:solidFill>
              <a:srgbClr val="993366"/>
            </a:solidFill>
            <a:ln w="12597">
              <a:solidFill>
                <a:srgbClr val="000000"/>
              </a:solidFill>
              <a:prstDash val="solid"/>
            </a:ln>
          </c:spPr>
          <c:dLbls>
            <c:spPr>
              <a:noFill/>
              <a:ln w="25193">
                <a:noFill/>
              </a:ln>
            </c:spPr>
            <c:txPr>
              <a:bodyPr/>
              <a:lstStyle/>
              <a:p>
                <a:pPr>
                  <a:defRPr sz="1141"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4199.96</c:v>
                </c:pt>
              </c:numCache>
            </c:numRef>
          </c:val>
        </c:ser>
        <c:dLbls>
          <c:showVal val="1"/>
        </c:dLbls>
        <c:gapDepth val="0"/>
        <c:shape val="box"/>
        <c:axId val="86031360"/>
        <c:axId val="86045440"/>
        <c:axId val="0"/>
      </c:bar3DChart>
      <c:catAx>
        <c:axId val="86031360"/>
        <c:scaling>
          <c:orientation val="minMax"/>
        </c:scaling>
        <c:axPos val="b"/>
        <c:numFmt formatCode="General" sourceLinked="1"/>
        <c:majorTickMark val="in"/>
        <c:tickLblPos val="low"/>
        <c:spPr>
          <a:ln w="3149">
            <a:solidFill>
              <a:srgbClr val="000000"/>
            </a:solidFill>
            <a:prstDash val="solid"/>
          </a:ln>
        </c:spPr>
        <c:txPr>
          <a:bodyPr rot="0" vert="horz"/>
          <a:lstStyle/>
          <a:p>
            <a:pPr>
              <a:defRPr sz="1141" b="0" i="0" u="none" strike="noStrike" baseline="0">
                <a:solidFill>
                  <a:srgbClr val="000000"/>
                </a:solidFill>
                <a:latin typeface="宋体"/>
                <a:ea typeface="宋体"/>
                <a:cs typeface="宋体"/>
              </a:defRPr>
            </a:pPr>
            <a:endParaRPr lang="zh-CN"/>
          </a:p>
        </c:txPr>
        <c:crossAx val="86045440"/>
        <c:crosses val="autoZero"/>
        <c:auto val="1"/>
        <c:lblAlgn val="ctr"/>
        <c:lblOffset val="100"/>
        <c:tickLblSkip val="1"/>
        <c:tickMarkSkip val="1"/>
      </c:catAx>
      <c:valAx>
        <c:axId val="86045440"/>
        <c:scaling>
          <c:orientation val="minMax"/>
        </c:scaling>
        <c:axPos val="l"/>
        <c:majorGridlines>
          <c:spPr>
            <a:ln w="3149">
              <a:solidFill>
                <a:srgbClr val="000000"/>
              </a:solidFill>
              <a:prstDash val="solid"/>
            </a:ln>
          </c:spPr>
        </c:majorGridlines>
        <c:numFmt formatCode="General" sourceLinked="1"/>
        <c:majorTickMark val="in"/>
        <c:tickLblPos val="nextTo"/>
        <c:spPr>
          <a:ln w="3149">
            <a:solidFill>
              <a:srgbClr val="000000"/>
            </a:solidFill>
            <a:prstDash val="solid"/>
          </a:ln>
        </c:spPr>
        <c:txPr>
          <a:bodyPr rot="0" vert="horz"/>
          <a:lstStyle/>
          <a:p>
            <a:pPr>
              <a:defRPr sz="1141" b="0" i="0" u="none" strike="noStrike" baseline="0">
                <a:solidFill>
                  <a:srgbClr val="000000"/>
                </a:solidFill>
                <a:latin typeface="宋体"/>
                <a:ea typeface="宋体"/>
                <a:cs typeface="宋体"/>
              </a:defRPr>
            </a:pPr>
            <a:endParaRPr lang="zh-CN"/>
          </a:p>
        </c:txPr>
        <c:crossAx val="86031360"/>
        <c:crosses val="autoZero"/>
        <c:crossBetween val="between"/>
      </c:valAx>
      <c:spPr>
        <a:noFill/>
        <a:ln w="25193">
          <a:noFill/>
        </a:ln>
      </c:spPr>
    </c:plotArea>
    <c:legend>
      <c:legendPos val="r"/>
      <c:layout>
        <c:manualLayout>
          <c:xMode val="edge"/>
          <c:yMode val="edge"/>
          <c:x val="0.83656509695290859"/>
          <c:y val="0.41125541125541132"/>
          <c:w val="0.1523545706371191"/>
          <c:h val="0.17748917748917753"/>
        </c:manualLayout>
      </c:layout>
      <c:spPr>
        <a:noFill/>
        <a:ln w="3149">
          <a:solidFill>
            <a:srgbClr val="000000"/>
          </a:solidFill>
          <a:prstDash val="solid"/>
        </a:ln>
      </c:spPr>
      <c:txPr>
        <a:bodyPr/>
        <a:lstStyle/>
        <a:p>
          <a:pPr>
            <a:defRPr sz="104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1"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6407982261640797"/>
          <c:y val="0.20883534136546189"/>
          <c:w val="0.32594235033259428"/>
          <c:h val="0.59036144578313243"/>
        </c:manualLayout>
      </c:layout>
      <c:pieChart>
        <c:varyColors val="1"/>
        <c:ser>
          <c:idx val="0"/>
          <c:order val="0"/>
          <c:tx>
            <c:strRef>
              <c:f>Sheet1!$A$2</c:f>
              <c:strCache>
                <c:ptCount val="1"/>
                <c:pt idx="0">
                  <c:v>2018年一般公共预算财政拨款支出决算</c:v>
                </c:pt>
              </c:strCache>
            </c:strRef>
          </c:tx>
          <c:spPr>
            <a:solidFill>
              <a:srgbClr val="9999FF"/>
            </a:solidFill>
            <a:ln w="12600">
              <a:solidFill>
                <a:srgbClr val="000000"/>
              </a:solidFill>
              <a:prstDash val="solid"/>
            </a:ln>
          </c:spPr>
          <c:dPt>
            <c:idx val="1"/>
            <c:spPr>
              <a:solidFill>
                <a:srgbClr val="993366"/>
              </a:solidFill>
              <a:ln w="12600">
                <a:solidFill>
                  <a:srgbClr val="000000"/>
                </a:solidFill>
                <a:prstDash val="solid"/>
              </a:ln>
            </c:spPr>
          </c:dPt>
          <c:dPt>
            <c:idx val="2"/>
            <c:spPr>
              <a:solidFill>
                <a:srgbClr val="FFFFCC"/>
              </a:solidFill>
              <a:ln w="12600">
                <a:solidFill>
                  <a:srgbClr val="000000"/>
                </a:solidFill>
                <a:prstDash val="solid"/>
              </a:ln>
            </c:spPr>
          </c:dPt>
          <c:dPt>
            <c:idx val="3"/>
            <c:spPr>
              <a:solidFill>
                <a:srgbClr val="CCFFFF"/>
              </a:solidFill>
              <a:ln w="12600">
                <a:solidFill>
                  <a:srgbClr val="000000"/>
                </a:solidFill>
                <a:prstDash val="solid"/>
              </a:ln>
            </c:spPr>
          </c:dPt>
          <c:dPt>
            <c:idx val="4"/>
            <c:spPr>
              <a:solidFill>
                <a:srgbClr val="660066"/>
              </a:solidFill>
              <a:ln w="12600">
                <a:solidFill>
                  <a:srgbClr val="000000"/>
                </a:solidFill>
                <a:prstDash val="solid"/>
              </a:ln>
            </c:spPr>
          </c:dPt>
          <c:dLbls>
            <c:numFmt formatCode="0%" sourceLinked="0"/>
            <c:spPr>
              <a:noFill/>
              <a:ln w="25200">
                <a:noFill/>
              </a:ln>
            </c:spPr>
            <c:txPr>
              <a:bodyPr/>
              <a:lstStyle/>
              <a:p>
                <a:pPr>
                  <a:defRPr sz="1191" b="0" i="0" u="none" strike="noStrike" baseline="0">
                    <a:solidFill>
                      <a:srgbClr val="000000"/>
                    </a:solidFill>
                    <a:latin typeface="宋体"/>
                    <a:ea typeface="宋体"/>
                    <a:cs typeface="宋体"/>
                  </a:defRPr>
                </a:pPr>
                <a:endParaRPr lang="zh-CN"/>
              </a:p>
            </c:txPr>
            <c:showPercent val="1"/>
            <c:showLeaderLines val="1"/>
          </c:dLbls>
          <c:cat>
            <c:strRef>
              <c:f>Sheet1!$B$1:$F$1</c:f>
              <c:strCache>
                <c:ptCount val="5"/>
                <c:pt idx="0">
                  <c:v>一般公共服务（类）</c:v>
                </c:pt>
                <c:pt idx="1">
                  <c:v>公共安全（类）</c:v>
                </c:pt>
                <c:pt idx="2">
                  <c:v>社会保障和就业（类）</c:v>
                </c:pt>
                <c:pt idx="3">
                  <c:v>医疗卫生与计划生育（类）</c:v>
                </c:pt>
                <c:pt idx="4">
                  <c:v>住房保障（类）</c:v>
                </c:pt>
              </c:strCache>
            </c:strRef>
          </c:cat>
          <c:val>
            <c:numRef>
              <c:f>Sheet1!$B$2:$F$2</c:f>
              <c:numCache>
                <c:formatCode>General</c:formatCode>
                <c:ptCount val="5"/>
                <c:pt idx="0">
                  <c:v>5.5</c:v>
                </c:pt>
                <c:pt idx="1">
                  <c:v>4241.1000000000004</c:v>
                </c:pt>
                <c:pt idx="2">
                  <c:v>292.77</c:v>
                </c:pt>
                <c:pt idx="3">
                  <c:v>146.70999999999998</c:v>
                </c:pt>
                <c:pt idx="4">
                  <c:v>333.61</c:v>
                </c:pt>
              </c:numCache>
            </c:numRef>
          </c:val>
        </c:ser>
        <c:dLbls>
          <c:showPercent val="1"/>
        </c:dLbls>
        <c:firstSliceAng val="0"/>
      </c:pieChart>
      <c:spPr>
        <a:solidFill>
          <a:srgbClr val="C0C0C0"/>
        </a:solidFill>
        <a:ln w="12600">
          <a:solidFill>
            <a:srgbClr val="808080"/>
          </a:solidFill>
          <a:prstDash val="solid"/>
        </a:ln>
      </c:spPr>
    </c:plotArea>
    <c:legend>
      <c:legendPos val="r"/>
      <c:layout>
        <c:manualLayout>
          <c:xMode val="edge"/>
          <c:yMode val="edge"/>
          <c:x val="0.65410199556541027"/>
          <c:y val="0.10441767068273092"/>
          <c:w val="0.337028824833703"/>
          <c:h val="0.78714859437751017"/>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831050228310498"/>
          <c:w val="0.31496062992125995"/>
          <c:h val="0.54794520547945214"/>
        </c:manualLayout>
      </c:layout>
      <c:pieChart>
        <c:varyColors val="1"/>
        <c:ser>
          <c:idx val="0"/>
          <c:order val="0"/>
          <c:tx>
            <c:strRef>
              <c:f>Sheet1!$A$2</c:f>
              <c:strCache>
                <c:ptCount val="1"/>
                <c:pt idx="0">
                  <c:v>2018年</c:v>
                </c:pt>
              </c:strCache>
            </c:strRef>
          </c:tx>
          <c:spPr>
            <a:solidFill>
              <a:srgbClr val="9999FF"/>
            </a:solidFill>
            <a:ln w="12607">
              <a:solidFill>
                <a:srgbClr val="000000"/>
              </a:solidFill>
              <a:prstDash val="solid"/>
            </a:ln>
          </c:spPr>
          <c:dPt>
            <c:idx val="1"/>
            <c:spPr>
              <a:solidFill>
                <a:srgbClr val="993366"/>
              </a:solidFill>
              <a:ln w="12607">
                <a:solidFill>
                  <a:srgbClr val="000000"/>
                </a:solidFill>
                <a:prstDash val="solid"/>
              </a:ln>
            </c:spPr>
          </c:dPt>
          <c:dPt>
            <c:idx val="2"/>
            <c:spPr>
              <a:solidFill>
                <a:srgbClr val="FFFFCC"/>
              </a:solidFill>
              <a:ln w="12607">
                <a:solidFill>
                  <a:srgbClr val="000000"/>
                </a:solidFill>
                <a:prstDash val="solid"/>
              </a:ln>
            </c:spPr>
          </c:dPt>
          <c:dLbls>
            <c:spPr>
              <a:noFill/>
              <a:ln w="25215">
                <a:noFill/>
              </a:ln>
            </c:spPr>
            <c:txPr>
              <a:bodyPr/>
              <a:lstStyle/>
              <a:p>
                <a:pPr>
                  <a:defRPr sz="1067" b="0" i="0" u="none" strike="noStrike" baseline="0">
                    <a:solidFill>
                      <a:srgbClr val="000000"/>
                    </a:solidFill>
                    <a:latin typeface="宋体"/>
                    <a:ea typeface="宋体"/>
                    <a:cs typeface="宋体"/>
                  </a:defRPr>
                </a:pPr>
                <a:endParaRPr lang="zh-CN"/>
              </a:p>
            </c:txPr>
            <c:showVal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6.7</c:v>
                </c:pt>
                <c:pt idx="1">
                  <c:v>68.98</c:v>
                </c:pt>
                <c:pt idx="2">
                  <c:v>1.31</c:v>
                </c:pt>
              </c:numCache>
            </c:numRef>
          </c:val>
        </c:ser>
        <c:dLbls>
          <c:showVal val="1"/>
        </c:dLbls>
        <c:firstSliceAng val="0"/>
      </c:pieChart>
      <c:spPr>
        <a:solidFill>
          <a:srgbClr val="C0C0C0"/>
        </a:solidFill>
        <a:ln w="12607">
          <a:solidFill>
            <a:srgbClr val="808080"/>
          </a:solidFill>
          <a:prstDash val="solid"/>
        </a:ln>
      </c:spPr>
    </c:plotArea>
    <c:legend>
      <c:legendPos val="r"/>
      <c:layout>
        <c:manualLayout>
          <c:xMode val="edge"/>
          <c:yMode val="edge"/>
          <c:x val="0.67454068241469833"/>
          <c:y val="0.25570776255707761"/>
          <c:w val="0.31496062992125995"/>
          <c:h val="0.48401826484018268"/>
        </c:manualLayout>
      </c:layout>
      <c:spPr>
        <a:noFill/>
        <a:ln w="3152">
          <a:solidFill>
            <a:srgbClr val="000000"/>
          </a:solidFill>
          <a:prstDash val="solid"/>
        </a:ln>
      </c:spPr>
      <c:txPr>
        <a:bodyPr/>
        <a:lstStyle/>
        <a:p>
          <a:pPr>
            <a:defRPr sz="978"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7"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2424</Words>
  <Characters>13821</Characters>
  <Application>Microsoft Office Word</Application>
  <DocSecurity>0</DocSecurity>
  <Lines>115</Lines>
  <Paragraphs>32</Paragraphs>
  <ScaleCrop>false</ScaleCrop>
  <Company>四川省财政厅</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1</cp:lastModifiedBy>
  <cp:revision>2</cp:revision>
  <cp:lastPrinted>2021-07-02T11:50:00Z</cp:lastPrinted>
  <dcterms:created xsi:type="dcterms:W3CDTF">2021-07-02T12:03:00Z</dcterms:created>
  <dcterms:modified xsi:type="dcterms:W3CDTF">2021-07-02T12:03:00Z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