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0A" w:rsidRDefault="00E6420A">
      <w:pPr>
        <w:spacing w:line="600" w:lineRule="exact"/>
        <w:jc w:val="left"/>
        <w:outlineLvl w:val="0"/>
        <w:rPr>
          <w:rFonts w:ascii="方正小标宋简体" w:eastAsia="方正小标宋简体" w:hAnsi="宋体"/>
          <w:color w:val="000000"/>
          <w:sz w:val="30"/>
          <w:szCs w:val="30"/>
        </w:rPr>
      </w:pPr>
      <w:bookmarkStart w:id="0" w:name="_Toc15306267"/>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72236">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716D27" w:rsidRDefault="00E72236">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96598"/>
      <w:bookmarkStart w:id="8" w:name="_Toc15377426"/>
      <w:bookmarkStart w:id="9" w:name="_Toc15396476"/>
      <w:bookmarkStart w:id="10" w:name="_Toc15377194"/>
      <w:r>
        <w:rPr>
          <w:rFonts w:ascii="方正小标宋简体" w:eastAsia="方正小标宋简体" w:hAnsi="宋体" w:hint="eastAsia"/>
          <w:sz w:val="72"/>
          <w:szCs w:val="72"/>
        </w:rPr>
        <w:t>四川</w:t>
      </w:r>
      <w:bookmarkStart w:id="11" w:name="_Toc15306268"/>
      <w:bookmarkEnd w:id="0"/>
      <w:r w:rsidR="000E78D3">
        <w:rPr>
          <w:rFonts w:ascii="方正小标宋简体" w:eastAsia="方正小标宋简体" w:hAnsi="宋体" w:hint="eastAsia"/>
          <w:sz w:val="72"/>
          <w:szCs w:val="72"/>
        </w:rPr>
        <w:t>省政法研究所</w:t>
      </w:r>
    </w:p>
    <w:p w:rsidR="00E6420A" w:rsidRDefault="000D55C0">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w:t>
      </w:r>
      <w:r w:rsidR="00E72236">
        <w:rPr>
          <w:rFonts w:ascii="方正小标宋简体" w:eastAsia="方正小标宋简体" w:hAnsi="宋体" w:hint="eastAsia"/>
          <w:sz w:val="72"/>
          <w:szCs w:val="72"/>
        </w:rPr>
        <w:t>决算</w:t>
      </w:r>
      <w:bookmarkEnd w:id="6"/>
      <w:bookmarkEnd w:id="7"/>
      <w:bookmarkEnd w:id="8"/>
      <w:bookmarkEnd w:id="9"/>
      <w:bookmarkEnd w:id="10"/>
      <w:bookmarkEnd w:id="11"/>
    </w:p>
    <w:p w:rsidR="00E6420A" w:rsidRDefault="00E72236">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E6420A" w:rsidRDefault="00E6420A">
      <w:pPr>
        <w:widowControl/>
        <w:jc w:val="center"/>
        <w:rPr>
          <w:rFonts w:ascii="黑体" w:eastAsia="黑体" w:hAnsi="黑体" w:cstheme="minorBidi"/>
          <w:sz w:val="28"/>
          <w:szCs w:val="28"/>
        </w:rPr>
      </w:pPr>
    </w:p>
    <w:p w:rsidR="00E6420A" w:rsidRDefault="00E72236">
      <w:pPr>
        <w:pStyle w:val="10"/>
      </w:pPr>
      <w:r>
        <w:rPr>
          <w:rFonts w:hint="eastAsia"/>
        </w:rPr>
        <w:t>公开时间：2021年9月10日</w:t>
      </w:r>
    </w:p>
    <w:p w:rsidR="00E6420A" w:rsidRDefault="00E6420A"/>
    <w:p w:rsidR="00E6420A" w:rsidRDefault="00E72236">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sidR="00702256" w:rsidRPr="00D53022">
        <w:rPr>
          <w:rFonts w:hint="eastAsia"/>
          <w:sz w:val="24"/>
        </w:rPr>
        <w:tab/>
      </w:r>
      <w:r w:rsidR="00702256">
        <w:rPr>
          <w:rFonts w:hint="eastAsia"/>
          <w:sz w:val="24"/>
        </w:rPr>
        <w:t>4</w:t>
      </w:r>
    </w:p>
    <w:p w:rsidR="00E6420A" w:rsidRDefault="00E72236">
      <w:pPr>
        <w:pStyle w:val="20"/>
        <w:adjustRightInd w:val="0"/>
        <w:snapToGrid w:val="0"/>
        <w:spacing w:line="440" w:lineRule="exact"/>
        <w:jc w:val="left"/>
        <w:rPr>
          <w:sz w:val="24"/>
        </w:rPr>
      </w:pPr>
      <w:r>
        <w:rPr>
          <w:rFonts w:hint="eastAsia"/>
          <w:sz w:val="24"/>
        </w:rPr>
        <w:t>一、职能简介</w:t>
      </w:r>
      <w:r w:rsidR="00702256" w:rsidRPr="00D53022">
        <w:rPr>
          <w:rFonts w:hint="eastAsia"/>
          <w:sz w:val="24"/>
        </w:rPr>
        <w:tab/>
      </w:r>
      <w:r w:rsidR="00702256">
        <w:rPr>
          <w:rFonts w:hint="eastAsia"/>
          <w:sz w:val="24"/>
        </w:rPr>
        <w:t>4</w:t>
      </w:r>
    </w:p>
    <w:p w:rsidR="00E6420A" w:rsidRDefault="00E72236">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二、2020年重点工作完成情况</w:t>
      </w:r>
      <w:r w:rsidR="00702256" w:rsidRPr="00D53022">
        <w:rPr>
          <w:rFonts w:hint="eastAsia"/>
          <w:sz w:val="24"/>
        </w:rPr>
        <w:tab/>
      </w:r>
      <w:r w:rsidR="00702256">
        <w:rPr>
          <w:rFonts w:hint="eastAsia"/>
          <w:sz w:val="24"/>
        </w:rPr>
        <w:t>4</w:t>
      </w:r>
    </w:p>
    <w:p w:rsidR="007E4803" w:rsidRDefault="007E4803" w:rsidP="007E48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三、机构设置情况</w:t>
      </w:r>
      <w:r w:rsidRPr="00D53022">
        <w:rPr>
          <w:rFonts w:hint="eastAsia"/>
          <w:sz w:val="24"/>
        </w:rPr>
        <w:tab/>
      </w:r>
      <w:r>
        <w:rPr>
          <w:rFonts w:hint="eastAsia"/>
          <w:sz w:val="24"/>
        </w:rPr>
        <w:t>6</w:t>
      </w:r>
    </w:p>
    <w:p w:rsidR="00E6420A" w:rsidRDefault="00E72236">
      <w:pPr>
        <w:pStyle w:val="10"/>
        <w:adjustRightInd w:val="0"/>
        <w:snapToGrid w:val="0"/>
        <w:spacing w:before="0" w:line="440" w:lineRule="exact"/>
        <w:jc w:val="left"/>
        <w:rPr>
          <w:sz w:val="24"/>
          <w:szCs w:val="24"/>
        </w:rPr>
      </w:pPr>
      <w:r>
        <w:rPr>
          <w:rFonts w:hint="eastAsia"/>
          <w:sz w:val="24"/>
        </w:rPr>
        <w:t>第二部分 2020年度</w:t>
      </w:r>
      <w:r w:rsidR="000D55C0">
        <w:rPr>
          <w:rFonts w:hint="eastAsia"/>
          <w:sz w:val="24"/>
        </w:rPr>
        <w:t>单位</w:t>
      </w:r>
      <w:r>
        <w:rPr>
          <w:rFonts w:hint="eastAsia"/>
          <w:sz w:val="24"/>
        </w:rPr>
        <w:t>决算情况说明</w:t>
      </w:r>
      <w:r w:rsidR="00702256" w:rsidRPr="00D53022">
        <w:rPr>
          <w:rFonts w:hint="eastAsia"/>
          <w:sz w:val="24"/>
        </w:rPr>
        <w:tab/>
      </w:r>
      <w:r w:rsidR="00A91022">
        <w:rPr>
          <w:rFonts w:hint="eastAsia"/>
          <w:sz w:val="24"/>
        </w:rPr>
        <w:t>7</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702256" w:rsidRPr="00D53022">
        <w:rPr>
          <w:rFonts w:hint="eastAsia"/>
          <w:sz w:val="24"/>
        </w:rPr>
        <w:tab/>
      </w:r>
      <w:r w:rsidR="00A91022">
        <w:rPr>
          <w:rFonts w:hint="eastAsia"/>
          <w:sz w:val="24"/>
        </w:rPr>
        <w:t>7</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702256" w:rsidRPr="00D53022">
        <w:rPr>
          <w:rFonts w:hint="eastAsia"/>
          <w:sz w:val="24"/>
        </w:rPr>
        <w:tab/>
      </w:r>
      <w:r w:rsidR="00A91022">
        <w:rPr>
          <w:rFonts w:hint="eastAsia"/>
          <w:sz w:val="24"/>
        </w:rPr>
        <w:t>7</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702256" w:rsidRPr="00D53022">
        <w:rPr>
          <w:rFonts w:hint="eastAsia"/>
          <w:sz w:val="24"/>
        </w:rPr>
        <w:tab/>
      </w:r>
      <w:r w:rsidR="00A91022">
        <w:rPr>
          <w:rFonts w:hint="eastAsia"/>
          <w:sz w:val="24"/>
        </w:rPr>
        <w:t>8</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702256" w:rsidRPr="00D53022">
        <w:rPr>
          <w:rFonts w:hint="eastAsia"/>
          <w:sz w:val="24"/>
        </w:rPr>
        <w:tab/>
      </w:r>
      <w:r w:rsidR="00A91022">
        <w:rPr>
          <w:rFonts w:hint="eastAsia"/>
          <w:sz w:val="24"/>
        </w:rPr>
        <w:t>8</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702256" w:rsidRPr="00D53022">
        <w:rPr>
          <w:rFonts w:hint="eastAsia"/>
          <w:sz w:val="24"/>
        </w:rPr>
        <w:tab/>
      </w:r>
      <w:r w:rsidR="00A91022">
        <w:rPr>
          <w:rFonts w:hint="eastAsia"/>
          <w:sz w:val="24"/>
        </w:rPr>
        <w:t>9</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702256" w:rsidRPr="00D53022">
        <w:rPr>
          <w:rFonts w:hint="eastAsia"/>
          <w:sz w:val="24"/>
        </w:rPr>
        <w:tab/>
      </w:r>
      <w:r w:rsidR="00702256">
        <w:rPr>
          <w:rFonts w:hint="eastAsia"/>
          <w:sz w:val="24"/>
        </w:rPr>
        <w:t>1</w:t>
      </w:r>
      <w:r w:rsidR="00F70204">
        <w:rPr>
          <w:rFonts w:hint="eastAsia"/>
          <w:sz w:val="24"/>
        </w:rPr>
        <w:t>2</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702256" w:rsidRPr="00D53022">
        <w:rPr>
          <w:rFonts w:hint="eastAsia"/>
          <w:sz w:val="24"/>
        </w:rPr>
        <w:tab/>
      </w:r>
      <w:r w:rsidR="00702256">
        <w:rPr>
          <w:rFonts w:hint="eastAsia"/>
          <w:sz w:val="24"/>
        </w:rPr>
        <w:t>1</w:t>
      </w:r>
      <w:r w:rsidR="00A91022">
        <w:rPr>
          <w:rFonts w:hint="eastAsia"/>
          <w:sz w:val="24"/>
        </w:rPr>
        <w:t>2</w:t>
      </w:r>
    </w:p>
    <w:p w:rsidR="00E6420A" w:rsidRDefault="00E72236">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702256" w:rsidRPr="00D53022">
        <w:rPr>
          <w:rFonts w:hint="eastAsia"/>
          <w:sz w:val="24"/>
        </w:rPr>
        <w:tab/>
      </w:r>
      <w:r w:rsidR="00702256">
        <w:rPr>
          <w:rFonts w:hint="eastAsia"/>
          <w:sz w:val="24"/>
        </w:rPr>
        <w:t>1</w:t>
      </w:r>
      <w:r w:rsidR="00A91022">
        <w:rPr>
          <w:rFonts w:hint="eastAsia"/>
          <w:sz w:val="24"/>
        </w:rPr>
        <w:t>3</w:t>
      </w:r>
    </w:p>
    <w:p w:rsidR="00E6420A" w:rsidRDefault="00E72236">
      <w:pPr>
        <w:pStyle w:val="20"/>
        <w:adjustRightInd w:val="0"/>
        <w:snapToGrid w:val="0"/>
        <w:spacing w:line="440" w:lineRule="exact"/>
        <w:jc w:val="left"/>
        <w:rPr>
          <w:sz w:val="24"/>
        </w:rPr>
      </w:pPr>
      <w:r>
        <w:rPr>
          <w:rFonts w:hint="eastAsia"/>
          <w:sz w:val="24"/>
        </w:rPr>
        <w:t>九、国有资本经营预算支出决算情况说明</w:t>
      </w:r>
      <w:r w:rsidR="00702256" w:rsidRPr="00D53022">
        <w:rPr>
          <w:rFonts w:hint="eastAsia"/>
          <w:sz w:val="24"/>
        </w:rPr>
        <w:tab/>
      </w:r>
      <w:r w:rsidR="00702256">
        <w:rPr>
          <w:rFonts w:hint="eastAsia"/>
          <w:sz w:val="24"/>
        </w:rPr>
        <w:t>1</w:t>
      </w:r>
      <w:r w:rsidR="00A91022">
        <w:rPr>
          <w:rFonts w:hint="eastAsia"/>
          <w:sz w:val="24"/>
        </w:rPr>
        <w:t>4</w:t>
      </w:r>
    </w:p>
    <w:p w:rsidR="00E6420A" w:rsidRDefault="00E72236">
      <w:pPr>
        <w:pStyle w:val="20"/>
        <w:adjustRightInd w:val="0"/>
        <w:snapToGrid w:val="0"/>
        <w:spacing w:line="440" w:lineRule="exact"/>
        <w:jc w:val="left"/>
        <w:rPr>
          <w:sz w:val="24"/>
        </w:rPr>
      </w:pPr>
      <w:r>
        <w:rPr>
          <w:rFonts w:hint="eastAsia"/>
          <w:sz w:val="24"/>
        </w:rPr>
        <w:t>十、其他重要事项的情况说明</w:t>
      </w:r>
      <w:r w:rsidR="00702256" w:rsidRPr="00D53022">
        <w:rPr>
          <w:rFonts w:hint="eastAsia"/>
          <w:sz w:val="24"/>
        </w:rPr>
        <w:tab/>
      </w:r>
      <w:r w:rsidR="00702256">
        <w:rPr>
          <w:rFonts w:hint="eastAsia"/>
          <w:sz w:val="24"/>
        </w:rPr>
        <w:t>1</w:t>
      </w:r>
      <w:r w:rsidR="00A91022">
        <w:rPr>
          <w:rFonts w:hint="eastAsia"/>
          <w:sz w:val="24"/>
        </w:rPr>
        <w:t>4</w:t>
      </w:r>
    </w:p>
    <w:p w:rsidR="00E6420A" w:rsidRDefault="00E72236">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702256" w:rsidRPr="00D53022">
        <w:rPr>
          <w:rFonts w:hint="eastAsia"/>
          <w:sz w:val="24"/>
        </w:rPr>
        <w:tab/>
      </w:r>
      <w:r w:rsidR="00702256">
        <w:rPr>
          <w:rFonts w:hint="eastAsia"/>
          <w:sz w:val="24"/>
        </w:rPr>
        <w:t>1</w:t>
      </w:r>
      <w:r w:rsidR="00A91022">
        <w:rPr>
          <w:rFonts w:hint="eastAsia"/>
          <w:sz w:val="24"/>
        </w:rPr>
        <w:t>8</w:t>
      </w:r>
    </w:p>
    <w:p w:rsidR="00E6420A" w:rsidRDefault="00E72236">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702256" w:rsidRPr="00D53022">
        <w:rPr>
          <w:rFonts w:hint="eastAsia"/>
          <w:sz w:val="24"/>
        </w:rPr>
        <w:tab/>
      </w:r>
      <w:r w:rsidR="00702256">
        <w:rPr>
          <w:rFonts w:hint="eastAsia"/>
          <w:sz w:val="24"/>
        </w:rPr>
        <w:t>2</w:t>
      </w:r>
      <w:r w:rsidR="00F70204">
        <w:rPr>
          <w:rFonts w:hint="eastAsia"/>
          <w:sz w:val="24"/>
        </w:rPr>
        <w:t>0</w:t>
      </w:r>
    </w:p>
    <w:p w:rsidR="00E6420A" w:rsidRDefault="00E72236">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702256" w:rsidRPr="00D53022">
        <w:rPr>
          <w:rFonts w:hint="eastAsia"/>
          <w:sz w:val="24"/>
        </w:rPr>
        <w:tab/>
      </w:r>
      <w:r w:rsidR="00702256">
        <w:rPr>
          <w:rFonts w:hint="eastAsia"/>
          <w:sz w:val="24"/>
        </w:rPr>
        <w:t>2</w:t>
      </w:r>
      <w:r w:rsidR="00F70204">
        <w:rPr>
          <w:rFonts w:hint="eastAsia"/>
          <w:sz w:val="24"/>
        </w:rPr>
        <w:t>6</w:t>
      </w:r>
    </w:p>
    <w:p w:rsidR="00E6420A" w:rsidRDefault="00E72236">
      <w:pPr>
        <w:pStyle w:val="20"/>
        <w:adjustRightInd w:val="0"/>
        <w:snapToGrid w:val="0"/>
        <w:spacing w:line="440" w:lineRule="exact"/>
        <w:jc w:val="left"/>
        <w:rPr>
          <w:sz w:val="24"/>
        </w:rPr>
      </w:pPr>
      <w:r>
        <w:rPr>
          <w:rFonts w:hint="eastAsia"/>
          <w:sz w:val="24"/>
        </w:rPr>
        <w:t>一、收入支出决算总表</w:t>
      </w:r>
      <w:r w:rsidR="00702256" w:rsidRPr="00D53022">
        <w:rPr>
          <w:rFonts w:hint="eastAsia"/>
          <w:sz w:val="24"/>
        </w:rPr>
        <w:tab/>
      </w:r>
      <w:r w:rsidR="00702256">
        <w:rPr>
          <w:rFonts w:hint="eastAsia"/>
          <w:sz w:val="24"/>
        </w:rPr>
        <w:t>2</w:t>
      </w:r>
      <w:r w:rsidR="00F70204">
        <w:rPr>
          <w:rFonts w:hint="eastAsia"/>
          <w:sz w:val="24"/>
        </w:rPr>
        <w:t>6</w:t>
      </w:r>
    </w:p>
    <w:p w:rsidR="00E6420A" w:rsidRDefault="00E72236">
      <w:pPr>
        <w:pStyle w:val="20"/>
        <w:adjustRightInd w:val="0"/>
        <w:snapToGrid w:val="0"/>
        <w:spacing w:line="440" w:lineRule="exact"/>
        <w:jc w:val="left"/>
        <w:rPr>
          <w:sz w:val="24"/>
        </w:rPr>
      </w:pPr>
      <w:r>
        <w:rPr>
          <w:rFonts w:hint="eastAsia"/>
          <w:sz w:val="24"/>
        </w:rPr>
        <w:t>二、收入决算表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三、支出决算表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四、财政拨款收入支出决算总表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五、财政拨款支出决算明细表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六、一般公共预算财政拨款支出决算表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七、一般公共预算财政拨款支出决算明细表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八、一般公共预算财政拨款基本支出决算表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lastRenderedPageBreak/>
        <w:t>九、一般公共预算财政拨款项目支出决算表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十、一般公共预算财政拨款“三公”经费支出决算表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十一、政府性基金预算财政拨款收入支出决算表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十二、政府性基金预算财政拨款“三公”经费支出决算表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十三、国有资本经营预算财政拨款收入支出决算表</w:t>
      </w:r>
      <w:r w:rsidR="00702256" w:rsidRPr="00D53022">
        <w:rPr>
          <w:rFonts w:hint="eastAsia"/>
          <w:sz w:val="24"/>
        </w:rPr>
        <w:tab/>
      </w:r>
      <w:r w:rsidR="00F70204">
        <w:rPr>
          <w:rFonts w:hint="eastAsia"/>
          <w:sz w:val="24"/>
        </w:rPr>
        <w:t>26</w:t>
      </w:r>
    </w:p>
    <w:p w:rsidR="00E6420A" w:rsidRDefault="00E72236">
      <w:pPr>
        <w:pStyle w:val="20"/>
        <w:adjustRightInd w:val="0"/>
        <w:snapToGrid w:val="0"/>
        <w:spacing w:line="440" w:lineRule="exact"/>
        <w:jc w:val="left"/>
        <w:rPr>
          <w:sz w:val="24"/>
        </w:rPr>
      </w:pPr>
      <w:r>
        <w:rPr>
          <w:rFonts w:hint="eastAsia"/>
          <w:sz w:val="24"/>
        </w:rPr>
        <w:t>十四、国有资本经营预算财政拨款支出决算表</w:t>
      </w:r>
      <w:r w:rsidR="00702256" w:rsidRPr="00D53022">
        <w:rPr>
          <w:rFonts w:hint="eastAsia"/>
          <w:sz w:val="24"/>
        </w:rPr>
        <w:tab/>
      </w:r>
      <w:r w:rsidR="00F70204">
        <w:rPr>
          <w:rFonts w:hint="eastAsia"/>
          <w:sz w:val="24"/>
        </w:rPr>
        <w:t>26</w:t>
      </w:r>
    </w:p>
    <w:p w:rsidR="00E6420A" w:rsidRDefault="00E6420A">
      <w:pPr>
        <w:widowControl/>
        <w:adjustRightInd w:val="0"/>
        <w:snapToGrid w:val="0"/>
        <w:spacing w:line="440" w:lineRule="exact"/>
        <w:ind w:firstLineChars="550" w:firstLine="1320"/>
        <w:jc w:val="left"/>
        <w:rPr>
          <w:rFonts w:ascii="仿宋" w:eastAsia="仿宋" w:hAnsi="仿宋"/>
          <w:sz w:val="24"/>
          <w:highlight w:val="yellow"/>
        </w:rPr>
      </w:pPr>
    </w:p>
    <w:p w:rsidR="00E6420A" w:rsidRDefault="00E72236">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E6420A" w:rsidRDefault="00E72236">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E6420A" w:rsidRDefault="00E6420A">
      <w:pPr>
        <w:widowControl/>
        <w:jc w:val="left"/>
        <w:rPr>
          <w:rFonts w:ascii="黑体" w:eastAsia="黑体"/>
          <w:sz w:val="32"/>
          <w:szCs w:val="32"/>
        </w:rPr>
      </w:pPr>
    </w:p>
    <w:p w:rsidR="00E6420A" w:rsidRDefault="00E72236">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职能简介</w:t>
      </w:r>
    </w:p>
    <w:p w:rsidR="004B599F" w:rsidRDefault="004B599F" w:rsidP="004B599F">
      <w:pPr>
        <w:pStyle w:val="a0"/>
        <w:adjustRightInd w:val="0"/>
        <w:spacing w:before="93" w:line="580" w:lineRule="exact"/>
        <w:ind w:firstLineChars="200" w:firstLine="640"/>
        <w:rPr>
          <w:rFonts w:hAnsi="??" w:cs="宋体" w:hint="eastAsia"/>
        </w:rPr>
      </w:pPr>
      <w:r w:rsidRPr="003B03F1">
        <w:rPr>
          <w:rFonts w:hAnsi="??" w:cs="宋体" w:hint="eastAsia"/>
          <w:sz w:val="32"/>
        </w:rPr>
        <w:t>研究新的历史时期我省维护稳定、加强政法队伍建设、社会治安综合治理、反腐败和严厉打击各种犯罪、司法改革、司法监督等遇到的新情况、</w:t>
      </w:r>
      <w:r>
        <w:rPr>
          <w:rFonts w:hAnsi="??" w:cs="宋体" w:hint="eastAsia"/>
          <w:sz w:val="32"/>
        </w:rPr>
        <w:t>新</w:t>
      </w:r>
      <w:r w:rsidRPr="003B03F1">
        <w:rPr>
          <w:rFonts w:hAnsi="??" w:cs="宋体" w:hint="eastAsia"/>
          <w:sz w:val="32"/>
        </w:rPr>
        <w:t>问题，提出对策建议；研究司法实践中的具体法律适用问题，积极提出完善立法建议；及时推广交流我省政法战线的研究成果。</w:t>
      </w:r>
      <w:r w:rsidR="00A513CD">
        <w:rPr>
          <w:rFonts w:hAnsi="??" w:cs="宋体" w:hint="eastAsia"/>
          <w:sz w:val="32"/>
        </w:rPr>
        <w:t xml:space="preserve">  </w:t>
      </w:r>
    </w:p>
    <w:p w:rsidR="005D02D1" w:rsidRDefault="00A513CD" w:rsidP="00A513CD">
      <w:pPr>
        <w:pStyle w:val="2"/>
        <w:ind w:firstLineChars="200" w:firstLine="640"/>
        <w:rPr>
          <w:rFonts w:ascii="黑体" w:eastAsia="黑体" w:hAnsi="黑体"/>
          <w:b w:val="0"/>
        </w:rPr>
      </w:pPr>
      <w:r>
        <w:rPr>
          <w:rFonts w:ascii="黑体" w:eastAsia="黑体" w:hAnsi="黑体" w:hint="eastAsia"/>
          <w:b w:val="0"/>
        </w:rPr>
        <w:t>二、</w:t>
      </w:r>
      <w:r w:rsidR="00E72236">
        <w:rPr>
          <w:rFonts w:ascii="黑体" w:eastAsia="黑体" w:hAnsi="黑体" w:hint="eastAsia"/>
          <w:b w:val="0"/>
        </w:rPr>
        <w:t>2020年重点工作</w:t>
      </w:r>
      <w:bookmarkEnd w:id="14"/>
      <w:bookmarkEnd w:id="15"/>
      <w:r w:rsidR="00E72236">
        <w:rPr>
          <w:rFonts w:ascii="黑体" w:eastAsia="黑体" w:hAnsi="黑体" w:hint="eastAsia"/>
          <w:b w:val="0"/>
        </w:rPr>
        <w:t>完成情况</w:t>
      </w:r>
    </w:p>
    <w:p w:rsidR="005D02D1" w:rsidRPr="005D02D1" w:rsidRDefault="00A513CD" w:rsidP="005D02D1">
      <w:pPr>
        <w:topLinePunct/>
        <w:adjustRightInd w:val="0"/>
        <w:snapToGrid w:val="0"/>
        <w:spacing w:line="600" w:lineRule="exact"/>
        <w:ind w:firstLineChars="200" w:firstLine="664"/>
        <w:rPr>
          <w:rFonts w:ascii="仿宋_GB2312" w:eastAsia="仿宋_GB2312" w:hAnsi="黑体"/>
          <w:snapToGrid w:val="0"/>
          <w:spacing w:val="6"/>
          <w:kern w:val="0"/>
          <w:sz w:val="32"/>
          <w:szCs w:val="32"/>
        </w:rPr>
      </w:pPr>
      <w:r>
        <w:rPr>
          <w:rFonts w:ascii="黑体" w:eastAsia="黑体" w:hAnsi="黑体" w:hint="eastAsia"/>
          <w:spacing w:val="6"/>
          <w:sz w:val="32"/>
          <w:szCs w:val="32"/>
        </w:rPr>
        <w:t>（</w:t>
      </w:r>
      <w:r w:rsidR="005D02D1" w:rsidRPr="005D02D1">
        <w:rPr>
          <w:rFonts w:ascii="黑体" w:eastAsia="黑体" w:hAnsi="黑体" w:hint="eastAsia"/>
          <w:spacing w:val="6"/>
          <w:sz w:val="32"/>
          <w:szCs w:val="32"/>
        </w:rPr>
        <w:t>一</w:t>
      </w:r>
      <w:r>
        <w:rPr>
          <w:rFonts w:ascii="黑体" w:eastAsia="黑体" w:hAnsi="黑体" w:hint="eastAsia"/>
          <w:spacing w:val="6"/>
          <w:sz w:val="32"/>
          <w:szCs w:val="32"/>
        </w:rPr>
        <w:t>）</w:t>
      </w:r>
      <w:r w:rsidR="005D02D1" w:rsidRPr="005D02D1">
        <w:rPr>
          <w:rFonts w:ascii="黑体" w:eastAsia="黑体" w:hAnsi="黑体" w:hint="eastAsia"/>
          <w:spacing w:val="6"/>
          <w:sz w:val="32"/>
          <w:szCs w:val="32"/>
        </w:rPr>
        <w:t>精心做好文稿服务保障工作。</w:t>
      </w:r>
      <w:r w:rsidR="005D02D1" w:rsidRPr="005D02D1">
        <w:rPr>
          <w:rFonts w:ascii="仿宋_GB2312" w:eastAsia="仿宋_GB2312" w:hint="eastAsia"/>
          <w:spacing w:val="6"/>
          <w:sz w:val="32"/>
          <w:szCs w:val="32"/>
        </w:rPr>
        <w:t>充分发挥参谋助手作用，参与起草省委政法工作会议主报告、</w:t>
      </w:r>
      <w:r w:rsidR="005D02D1" w:rsidRPr="005D02D1">
        <w:rPr>
          <w:rFonts w:ascii="仿宋_GB2312" w:eastAsia="仿宋_GB2312" w:hint="eastAsia"/>
          <w:snapToGrid w:val="0"/>
          <w:spacing w:val="6"/>
          <w:kern w:val="0"/>
          <w:sz w:val="32"/>
          <w:szCs w:val="32"/>
        </w:rPr>
        <w:t>全省政法领导干部专题研讨班讲稿</w:t>
      </w:r>
      <w:r w:rsidR="005D02D1" w:rsidRPr="005D02D1">
        <w:rPr>
          <w:rFonts w:ascii="仿宋_GB2312" w:eastAsia="仿宋_GB2312" w:hint="eastAsia"/>
          <w:spacing w:val="6"/>
          <w:sz w:val="32"/>
          <w:szCs w:val="32"/>
        </w:rPr>
        <w:t>等重大文稿；围绕平安四川建设、市</w:t>
      </w:r>
      <w:proofErr w:type="gramStart"/>
      <w:r w:rsidR="005D02D1" w:rsidRPr="005D02D1">
        <w:rPr>
          <w:rFonts w:ascii="仿宋_GB2312" w:eastAsia="仿宋_GB2312" w:hint="eastAsia"/>
          <w:spacing w:val="6"/>
          <w:sz w:val="32"/>
          <w:szCs w:val="32"/>
        </w:rPr>
        <w:t>域社会</w:t>
      </w:r>
      <w:proofErr w:type="gramEnd"/>
      <w:r w:rsidR="005D02D1" w:rsidRPr="005D02D1">
        <w:rPr>
          <w:rFonts w:ascii="仿宋_GB2312" w:eastAsia="仿宋_GB2312" w:hint="eastAsia"/>
          <w:spacing w:val="6"/>
          <w:sz w:val="32"/>
          <w:szCs w:val="32"/>
        </w:rPr>
        <w:t>治理现代化试点、扫黑除恶专项斗争、政</w:t>
      </w:r>
      <w:r w:rsidR="005D02D1" w:rsidRPr="005D02D1">
        <w:rPr>
          <w:rFonts w:ascii="仿宋_GB2312" w:eastAsia="仿宋_GB2312" w:hAnsi="黑体" w:hint="eastAsia"/>
          <w:snapToGrid w:val="0"/>
          <w:spacing w:val="6"/>
          <w:kern w:val="0"/>
          <w:sz w:val="32"/>
          <w:szCs w:val="32"/>
        </w:rPr>
        <w:t>法队伍教育整顿试点等重点工作，积极开展政策理论研究，起草会议讲话、专题报告等，推动重大决策部署落地见效。</w:t>
      </w:r>
    </w:p>
    <w:p w:rsidR="005D02D1" w:rsidRPr="00E65C7B" w:rsidRDefault="00A513CD" w:rsidP="005D02D1">
      <w:pPr>
        <w:topLinePunct/>
        <w:adjustRightInd w:val="0"/>
        <w:snapToGrid w:val="0"/>
        <w:spacing w:line="600" w:lineRule="exact"/>
        <w:ind w:firstLineChars="200" w:firstLine="664"/>
        <w:rPr>
          <w:rFonts w:ascii="仿宋_GB2312" w:eastAsia="仿宋_GB2312" w:hAnsi="黑体"/>
          <w:spacing w:val="6"/>
          <w:sz w:val="32"/>
          <w:szCs w:val="32"/>
        </w:rPr>
      </w:pPr>
      <w:r>
        <w:rPr>
          <w:rFonts w:ascii="黑体" w:eastAsia="黑体" w:hAnsi="黑体" w:hint="eastAsia"/>
          <w:snapToGrid w:val="0"/>
          <w:spacing w:val="6"/>
          <w:kern w:val="0"/>
          <w:sz w:val="32"/>
          <w:szCs w:val="32"/>
        </w:rPr>
        <w:t>（</w:t>
      </w:r>
      <w:r w:rsidR="005D02D1" w:rsidRPr="005D02D1">
        <w:rPr>
          <w:rFonts w:ascii="黑体" w:eastAsia="黑体" w:hAnsi="黑体" w:hint="eastAsia"/>
          <w:snapToGrid w:val="0"/>
          <w:spacing w:val="6"/>
          <w:kern w:val="0"/>
          <w:sz w:val="32"/>
          <w:szCs w:val="32"/>
        </w:rPr>
        <w:t>二</w:t>
      </w:r>
      <w:r>
        <w:rPr>
          <w:rFonts w:ascii="黑体" w:eastAsia="黑体" w:hAnsi="黑体" w:hint="eastAsia"/>
          <w:snapToGrid w:val="0"/>
          <w:spacing w:val="6"/>
          <w:kern w:val="0"/>
          <w:sz w:val="32"/>
          <w:szCs w:val="32"/>
        </w:rPr>
        <w:t>）</w:t>
      </w:r>
      <w:r w:rsidR="005D02D1" w:rsidRPr="005D02D1">
        <w:rPr>
          <w:rFonts w:ascii="黑体" w:eastAsia="黑体" w:hAnsi="黑体" w:hint="eastAsia"/>
          <w:snapToGrid w:val="0"/>
          <w:spacing w:val="6"/>
          <w:kern w:val="0"/>
          <w:sz w:val="32"/>
          <w:szCs w:val="32"/>
        </w:rPr>
        <w:t>扎实做好相关专项工作。</w:t>
      </w:r>
      <w:r w:rsidR="005D02D1" w:rsidRPr="005D02D1">
        <w:rPr>
          <w:rFonts w:ascii="仿宋_GB2312" w:eastAsia="仿宋_GB2312" w:hAnsi="黑体" w:hint="eastAsia"/>
          <w:snapToGrid w:val="0"/>
          <w:spacing w:val="6"/>
          <w:kern w:val="0"/>
          <w:sz w:val="32"/>
          <w:szCs w:val="32"/>
        </w:rPr>
        <w:t>一是做好迎接中央专项督查工作准备。参与制定工作方案，细化明确健全完善《中国共产党政法工作条例》及我省实施细则配套制度机制等</w:t>
      </w:r>
      <w:r w:rsidR="005D02D1">
        <w:rPr>
          <w:rFonts w:ascii="仿宋_GB2312" w:eastAsia="仿宋_GB2312" w:hAnsi="黑体" w:hint="eastAsia"/>
          <w:spacing w:val="6"/>
          <w:sz w:val="32"/>
          <w:szCs w:val="32"/>
        </w:rPr>
        <w:t>重点任务；参与《条例》及我省实施细则贯彻落实情况</w:t>
      </w:r>
      <w:proofErr w:type="gramStart"/>
      <w:r w:rsidR="005D02D1">
        <w:rPr>
          <w:rFonts w:ascii="仿宋_GB2312" w:eastAsia="仿宋_GB2312" w:hAnsi="黑体" w:hint="eastAsia"/>
          <w:spacing w:val="6"/>
          <w:sz w:val="32"/>
          <w:szCs w:val="32"/>
        </w:rPr>
        <w:t>分片区</w:t>
      </w:r>
      <w:proofErr w:type="gramEnd"/>
      <w:r w:rsidR="005D02D1">
        <w:rPr>
          <w:rFonts w:ascii="仿宋_GB2312" w:eastAsia="仿宋_GB2312" w:hAnsi="黑体" w:hint="eastAsia"/>
          <w:spacing w:val="6"/>
          <w:sz w:val="32"/>
          <w:szCs w:val="32"/>
        </w:rPr>
        <w:t>调研，做好全省推进会等相关会议文稿服务，推动《条</w:t>
      </w:r>
      <w:r w:rsidR="005D02D1">
        <w:rPr>
          <w:rFonts w:ascii="仿宋_GB2312" w:eastAsia="仿宋_GB2312" w:hAnsi="黑体" w:hint="eastAsia"/>
          <w:spacing w:val="6"/>
          <w:sz w:val="32"/>
          <w:szCs w:val="32"/>
        </w:rPr>
        <w:lastRenderedPageBreak/>
        <w:t>例》和我省实施细则在全省政法系统不折不扣贯彻落实。</w:t>
      </w:r>
      <w:r w:rsidR="0018118B">
        <w:rPr>
          <w:rFonts w:ascii="仿宋_GB2312" w:eastAsia="仿宋_GB2312" w:hAnsi="仿宋_GB2312" w:cs="仿宋_GB2312" w:hint="eastAsia"/>
          <w:sz w:val="32"/>
          <w:szCs w:val="32"/>
        </w:rPr>
        <w:t>二</w:t>
      </w:r>
      <w:r w:rsidR="0018118B" w:rsidRPr="0018118B">
        <w:rPr>
          <w:rFonts w:ascii="仿宋_GB2312" w:eastAsia="仿宋_GB2312" w:hAnsi="仿宋_GB2312" w:cs="仿宋_GB2312" w:hint="eastAsia"/>
          <w:sz w:val="32"/>
          <w:szCs w:val="32"/>
        </w:rPr>
        <w:t>是参与服务保障两项改革“后半篇”文章,</w:t>
      </w:r>
      <w:r w:rsidR="0018118B">
        <w:rPr>
          <w:rFonts w:ascii="仿宋_GB2312" w:eastAsia="仿宋_GB2312" w:hAnsi="仿宋_GB2312" w:cs="仿宋_GB2312" w:hint="eastAsia"/>
          <w:sz w:val="32"/>
          <w:szCs w:val="32"/>
        </w:rPr>
        <w:t>围绕两项改革后“农村司法体系建设”主题，开展蹲点调研，参与形成“关于绵阳农村司法工作的调研报告”。</w:t>
      </w:r>
      <w:r w:rsidR="0018118B">
        <w:rPr>
          <w:rFonts w:ascii="仿宋_GB2312" w:eastAsia="仿宋_GB2312" w:hAnsi="黑体" w:hint="eastAsia"/>
          <w:spacing w:val="6"/>
          <w:sz w:val="32"/>
          <w:szCs w:val="32"/>
        </w:rPr>
        <w:t>三</w:t>
      </w:r>
      <w:r w:rsidR="005D02D1" w:rsidRPr="009F2F94">
        <w:rPr>
          <w:rFonts w:ascii="仿宋_GB2312" w:eastAsia="仿宋_GB2312" w:hAnsi="黑体" w:hint="eastAsia"/>
          <w:spacing w:val="6"/>
          <w:sz w:val="32"/>
          <w:szCs w:val="32"/>
        </w:rPr>
        <w:t>是有力保障天府中央法</w:t>
      </w:r>
      <w:proofErr w:type="gramStart"/>
      <w:r w:rsidR="005D02D1" w:rsidRPr="009F2F94">
        <w:rPr>
          <w:rFonts w:ascii="仿宋_GB2312" w:eastAsia="仿宋_GB2312" w:hAnsi="黑体" w:hint="eastAsia"/>
          <w:spacing w:val="6"/>
          <w:sz w:val="32"/>
          <w:szCs w:val="32"/>
        </w:rPr>
        <w:t>务</w:t>
      </w:r>
      <w:proofErr w:type="gramEnd"/>
      <w:r w:rsidR="005D02D1" w:rsidRPr="009F2F94">
        <w:rPr>
          <w:rFonts w:ascii="仿宋_GB2312" w:eastAsia="仿宋_GB2312" w:hAnsi="黑体" w:hint="eastAsia"/>
          <w:spacing w:val="6"/>
          <w:sz w:val="32"/>
          <w:szCs w:val="32"/>
        </w:rPr>
        <w:t>区规划建设。参与规划建设前</w:t>
      </w:r>
      <w:r w:rsidR="005D02D1">
        <w:rPr>
          <w:rFonts w:ascii="仿宋_GB2312" w:eastAsia="仿宋_GB2312" w:hAnsi="黑体" w:hint="eastAsia"/>
          <w:snapToGrid w:val="0"/>
          <w:spacing w:val="6"/>
          <w:kern w:val="0"/>
          <w:sz w:val="32"/>
          <w:szCs w:val="32"/>
        </w:rPr>
        <w:t>期研究论证，科学编制</w:t>
      </w:r>
      <w:r w:rsidR="005D02D1" w:rsidRPr="0089319C">
        <w:rPr>
          <w:rFonts w:ascii="仿宋_GB2312" w:eastAsia="仿宋_GB2312" w:hAnsi="黑体" w:hint="eastAsia"/>
          <w:snapToGrid w:val="0"/>
          <w:spacing w:val="6"/>
          <w:kern w:val="0"/>
          <w:sz w:val="32"/>
          <w:szCs w:val="32"/>
        </w:rPr>
        <w:t>《天府中央法务区建设总体实施方案》</w:t>
      </w:r>
      <w:r w:rsidR="005D02D1">
        <w:rPr>
          <w:rFonts w:ascii="仿宋_GB2312" w:eastAsia="仿宋_GB2312" w:hAnsi="黑体" w:hint="eastAsia"/>
          <w:snapToGrid w:val="0"/>
          <w:spacing w:val="6"/>
          <w:kern w:val="0"/>
          <w:sz w:val="32"/>
          <w:szCs w:val="32"/>
        </w:rPr>
        <w:t>。</w:t>
      </w:r>
      <w:r w:rsidR="005D02D1" w:rsidRPr="0089319C">
        <w:rPr>
          <w:rFonts w:ascii="仿宋_GB2312" w:eastAsia="仿宋_GB2312" w:hAnsi="黑体" w:hint="eastAsia"/>
          <w:snapToGrid w:val="0"/>
          <w:spacing w:val="6"/>
          <w:kern w:val="0"/>
          <w:sz w:val="32"/>
          <w:szCs w:val="32"/>
        </w:rPr>
        <w:t>推动形成先期建设载</w:t>
      </w:r>
      <w:r w:rsidR="005D02D1">
        <w:rPr>
          <w:rFonts w:ascii="仿宋_GB2312" w:eastAsia="仿宋_GB2312" w:hAnsi="黑体" w:hint="eastAsia"/>
          <w:snapToGrid w:val="0"/>
          <w:spacing w:val="6"/>
          <w:kern w:val="0"/>
          <w:sz w:val="32"/>
          <w:szCs w:val="32"/>
        </w:rPr>
        <w:t>体空间布局方案，确保如期建成投用。参与</w:t>
      </w:r>
      <w:r w:rsidR="005D02D1" w:rsidRPr="0089319C">
        <w:rPr>
          <w:rFonts w:ascii="仿宋_GB2312" w:eastAsia="仿宋_GB2312" w:hAnsi="黑体" w:hint="eastAsia"/>
          <w:snapToGrid w:val="0"/>
          <w:spacing w:val="6"/>
          <w:kern w:val="0"/>
          <w:sz w:val="32"/>
          <w:szCs w:val="32"/>
        </w:rPr>
        <w:t>做好省委2020年度第20次专题会议、领导小组会议</w:t>
      </w:r>
      <w:r w:rsidR="005D02D1">
        <w:rPr>
          <w:rFonts w:ascii="仿宋_GB2312" w:eastAsia="仿宋_GB2312" w:hAnsi="黑体" w:hint="eastAsia"/>
          <w:snapToGrid w:val="0"/>
          <w:spacing w:val="6"/>
          <w:kern w:val="0"/>
          <w:sz w:val="32"/>
          <w:szCs w:val="32"/>
        </w:rPr>
        <w:t>以及系列专题会议文稿服务，动态跟踪掌握重点工作推进情况，确保</w:t>
      </w:r>
      <w:r w:rsidR="005D02D1" w:rsidRPr="0089319C">
        <w:rPr>
          <w:rFonts w:ascii="仿宋_GB2312" w:eastAsia="仿宋_GB2312" w:hAnsi="黑体" w:hint="eastAsia"/>
          <w:snapToGrid w:val="0"/>
          <w:spacing w:val="6"/>
          <w:kern w:val="0"/>
          <w:sz w:val="32"/>
          <w:szCs w:val="32"/>
        </w:rPr>
        <w:t>各项决策部署精准落地。</w:t>
      </w:r>
    </w:p>
    <w:p w:rsidR="0018118B" w:rsidRDefault="00A513CD" w:rsidP="0018118B">
      <w:pPr>
        <w:spacing w:line="600" w:lineRule="exact"/>
        <w:ind w:firstLineChars="200" w:firstLine="664"/>
        <w:rPr>
          <w:rFonts w:ascii="仿宋_GB2312" w:eastAsia="仿宋_GB2312" w:hAnsi="仿宋_GB2312" w:cs="仿宋_GB2312"/>
          <w:sz w:val="32"/>
          <w:szCs w:val="32"/>
        </w:rPr>
      </w:pPr>
      <w:r>
        <w:rPr>
          <w:rFonts w:ascii="黑体" w:eastAsia="黑体" w:hAnsi="黑体" w:hint="eastAsia"/>
          <w:spacing w:val="6"/>
          <w:sz w:val="32"/>
          <w:szCs w:val="32"/>
        </w:rPr>
        <w:t>（</w:t>
      </w:r>
      <w:r w:rsidR="005D02D1" w:rsidRPr="0089319C">
        <w:rPr>
          <w:rFonts w:ascii="黑体" w:eastAsia="黑体" w:hAnsi="黑体" w:hint="eastAsia"/>
          <w:spacing w:val="6"/>
          <w:sz w:val="32"/>
          <w:szCs w:val="32"/>
        </w:rPr>
        <w:t>三</w:t>
      </w:r>
      <w:r>
        <w:rPr>
          <w:rFonts w:ascii="黑体" w:eastAsia="黑体" w:hAnsi="黑体" w:hint="eastAsia"/>
          <w:spacing w:val="6"/>
          <w:sz w:val="32"/>
          <w:szCs w:val="32"/>
        </w:rPr>
        <w:t>）</w:t>
      </w:r>
      <w:r w:rsidR="005D02D1" w:rsidRPr="0089319C">
        <w:rPr>
          <w:rFonts w:ascii="黑体" w:eastAsia="黑体" w:hAnsi="黑体" w:hint="eastAsia"/>
          <w:spacing w:val="6"/>
          <w:sz w:val="32"/>
          <w:szCs w:val="32"/>
        </w:rPr>
        <w:t>积极做好信息调研工作。</w:t>
      </w:r>
      <w:r w:rsidR="005D02D1" w:rsidRPr="00B1437E">
        <w:rPr>
          <w:rFonts w:ascii="仿宋_GB2312" w:eastAsia="仿宋_GB2312" w:hAnsi="黑体" w:hint="eastAsia"/>
          <w:spacing w:val="6"/>
          <w:sz w:val="32"/>
          <w:szCs w:val="32"/>
        </w:rPr>
        <w:t>认真贯彻落实全国政法调研工作视频会精神，</w:t>
      </w:r>
      <w:r w:rsidR="005D02D1" w:rsidRPr="0089319C">
        <w:rPr>
          <w:rFonts w:ascii="仿宋_GB2312" w:eastAsia="仿宋_GB2312" w:hint="eastAsia"/>
          <w:spacing w:val="6"/>
          <w:sz w:val="32"/>
          <w:szCs w:val="32"/>
        </w:rPr>
        <w:t>会同有关处室完成中央政法委、省委部署的《建设更高水平的平安四川研究》《政法机关服务保障成渝地区双城经济圈建设</w:t>
      </w:r>
      <w:r w:rsidR="005D02D1">
        <w:rPr>
          <w:rFonts w:ascii="仿宋_GB2312" w:eastAsia="仿宋_GB2312" w:hint="eastAsia"/>
          <w:spacing w:val="6"/>
          <w:sz w:val="32"/>
          <w:szCs w:val="32"/>
        </w:rPr>
        <w:t>研究</w:t>
      </w:r>
      <w:r w:rsidR="005D02D1" w:rsidRPr="0089319C">
        <w:rPr>
          <w:rFonts w:ascii="仿宋_GB2312" w:eastAsia="仿宋_GB2312" w:hint="eastAsia"/>
          <w:spacing w:val="6"/>
          <w:sz w:val="32"/>
          <w:szCs w:val="32"/>
        </w:rPr>
        <w:t>》等7</w:t>
      </w:r>
      <w:r w:rsidR="005D02D1">
        <w:rPr>
          <w:rFonts w:ascii="仿宋_GB2312" w:eastAsia="仿宋_GB2312" w:hint="eastAsia"/>
          <w:spacing w:val="6"/>
          <w:sz w:val="32"/>
          <w:szCs w:val="32"/>
        </w:rPr>
        <w:t>项重大课题。聚焦政法工作特色亮点，精心编报信息文稿，参与草拟</w:t>
      </w:r>
      <w:r w:rsidR="005D02D1" w:rsidRPr="0089319C">
        <w:rPr>
          <w:rFonts w:ascii="仿宋_GB2312" w:eastAsia="仿宋_GB2312" w:hint="eastAsia"/>
          <w:spacing w:val="6"/>
          <w:sz w:val="32"/>
          <w:szCs w:val="32"/>
        </w:rPr>
        <w:t>《四川坚持运用法治思维和法治方式积极推进疫情防控和经济社会发展》。</w:t>
      </w:r>
      <w:r w:rsidR="00D27C1B">
        <w:rPr>
          <w:rFonts w:ascii="仿宋_GB2312" w:eastAsia="仿宋_GB2312" w:hAnsi="仿宋_GB2312" w:cs="仿宋_GB2312" w:hint="eastAsia"/>
          <w:sz w:val="32"/>
          <w:szCs w:val="32"/>
        </w:rPr>
        <w:t>牵头对阿坝、甘孜、凉山地区律师资源短缺问题进行专题研究</w:t>
      </w:r>
      <w:r w:rsidR="001C5707">
        <w:rPr>
          <w:rFonts w:ascii="仿宋_GB2312" w:eastAsia="仿宋_GB2312" w:hAnsi="仿宋_GB2312" w:cs="仿宋_GB2312" w:hint="eastAsia"/>
          <w:sz w:val="32"/>
          <w:szCs w:val="32"/>
        </w:rPr>
        <w:t>,提出具体工作举措8项。</w:t>
      </w:r>
    </w:p>
    <w:p w:rsidR="005D02D1" w:rsidRPr="00354D52" w:rsidRDefault="00A513CD" w:rsidP="005D02D1">
      <w:pPr>
        <w:adjustRightInd w:val="0"/>
        <w:snapToGrid w:val="0"/>
        <w:spacing w:line="600" w:lineRule="exact"/>
        <w:ind w:firstLineChars="200" w:firstLine="664"/>
      </w:pPr>
      <w:r>
        <w:rPr>
          <w:rFonts w:ascii="黑体" w:eastAsia="黑体" w:hAnsi="黑体" w:hint="eastAsia"/>
          <w:spacing w:val="6"/>
          <w:sz w:val="32"/>
          <w:szCs w:val="32"/>
        </w:rPr>
        <w:t>（</w:t>
      </w:r>
      <w:r w:rsidR="005D02D1">
        <w:rPr>
          <w:rFonts w:ascii="黑体" w:eastAsia="黑体" w:hAnsi="黑体" w:hint="eastAsia"/>
          <w:spacing w:val="6"/>
          <w:sz w:val="32"/>
          <w:szCs w:val="32"/>
        </w:rPr>
        <w:t>四</w:t>
      </w:r>
      <w:r>
        <w:rPr>
          <w:rFonts w:ascii="黑体" w:eastAsia="黑体" w:hAnsi="黑体" w:hint="eastAsia"/>
          <w:spacing w:val="6"/>
          <w:sz w:val="32"/>
          <w:szCs w:val="32"/>
        </w:rPr>
        <w:t>）</w:t>
      </w:r>
      <w:r w:rsidR="005D02D1">
        <w:rPr>
          <w:rFonts w:ascii="黑体" w:eastAsia="黑体" w:hAnsi="黑体" w:hint="eastAsia"/>
          <w:spacing w:val="6"/>
          <w:sz w:val="32"/>
          <w:szCs w:val="32"/>
        </w:rPr>
        <w:t>切实做好自身</w:t>
      </w:r>
      <w:r w:rsidR="005D02D1" w:rsidRPr="0089319C">
        <w:rPr>
          <w:rFonts w:ascii="黑体" w:eastAsia="黑体" w:hAnsi="黑体" w:hint="eastAsia"/>
          <w:spacing w:val="6"/>
          <w:sz w:val="32"/>
          <w:szCs w:val="32"/>
        </w:rPr>
        <w:t>建设工作。</w:t>
      </w:r>
      <w:r w:rsidR="005D02D1" w:rsidRPr="0089319C">
        <w:rPr>
          <w:rFonts w:ascii="仿宋_GB2312" w:eastAsia="仿宋_GB2312" w:hAnsi="黑体" w:hint="eastAsia"/>
          <w:spacing w:val="6"/>
          <w:sz w:val="32"/>
          <w:szCs w:val="32"/>
        </w:rPr>
        <w:t>严格</w:t>
      </w:r>
      <w:r w:rsidR="005D02D1" w:rsidRPr="0089319C">
        <w:rPr>
          <w:rFonts w:ascii="仿宋_GB2312" w:eastAsia="仿宋_GB2312" w:hint="eastAsia"/>
          <w:spacing w:val="6"/>
          <w:sz w:val="32"/>
          <w:szCs w:val="32"/>
        </w:rPr>
        <w:t>对标对表中央《关于巩固深化“不忘初心、牢记使命”主题教育成果的意见》和我省《实施方案》要求，</w:t>
      </w:r>
      <w:r w:rsidR="005D02D1">
        <w:rPr>
          <w:rFonts w:ascii="仿宋_GB2312" w:eastAsia="仿宋_GB2312" w:hint="eastAsia"/>
          <w:spacing w:val="6"/>
          <w:sz w:val="32"/>
          <w:szCs w:val="32"/>
        </w:rPr>
        <w:t>结合工作实际</w:t>
      </w:r>
      <w:r w:rsidR="005D02D1" w:rsidRPr="0089319C">
        <w:rPr>
          <w:rFonts w:ascii="仿宋_GB2312" w:eastAsia="仿宋_GB2312" w:hint="eastAsia"/>
          <w:spacing w:val="6"/>
          <w:sz w:val="32"/>
          <w:szCs w:val="32"/>
        </w:rPr>
        <w:t>，以专题学习、</w:t>
      </w:r>
      <w:r w:rsidR="005D02D1">
        <w:rPr>
          <w:rFonts w:ascii="仿宋_GB2312" w:eastAsia="仿宋_GB2312" w:hint="eastAsia"/>
          <w:spacing w:val="6"/>
          <w:sz w:val="32"/>
          <w:szCs w:val="32"/>
        </w:rPr>
        <w:t>文稿研讨等方式</w:t>
      </w:r>
      <w:r w:rsidR="005D02D1" w:rsidRPr="0089319C">
        <w:rPr>
          <w:rFonts w:ascii="仿宋_GB2312" w:eastAsia="仿宋_GB2312" w:hint="eastAsia"/>
          <w:spacing w:val="6"/>
          <w:sz w:val="32"/>
          <w:szCs w:val="32"/>
        </w:rPr>
        <w:t>深入</w:t>
      </w:r>
      <w:r w:rsidR="005D02D1">
        <w:rPr>
          <w:rFonts w:ascii="仿宋_GB2312" w:eastAsia="仿宋_GB2312" w:hint="eastAsia"/>
          <w:spacing w:val="6"/>
          <w:sz w:val="32"/>
          <w:szCs w:val="32"/>
        </w:rPr>
        <w:t>学</w:t>
      </w:r>
      <w:proofErr w:type="gramStart"/>
      <w:r w:rsidR="005D02D1">
        <w:rPr>
          <w:rFonts w:ascii="仿宋_GB2312" w:eastAsia="仿宋_GB2312" w:hint="eastAsia"/>
          <w:spacing w:val="6"/>
          <w:sz w:val="32"/>
          <w:szCs w:val="32"/>
        </w:rPr>
        <w:t>习习近</w:t>
      </w:r>
      <w:proofErr w:type="gramEnd"/>
      <w:r w:rsidR="005D02D1">
        <w:rPr>
          <w:rFonts w:ascii="仿宋_GB2312" w:eastAsia="仿宋_GB2312" w:hint="eastAsia"/>
          <w:spacing w:val="6"/>
          <w:sz w:val="32"/>
          <w:szCs w:val="32"/>
        </w:rPr>
        <w:t>平法治思想、</w:t>
      </w:r>
      <w:r w:rsidR="005D02D1" w:rsidRPr="0089319C">
        <w:rPr>
          <w:rFonts w:ascii="仿宋_GB2312" w:eastAsia="仿宋_GB2312" w:hint="eastAsia"/>
          <w:spacing w:val="6"/>
          <w:sz w:val="32"/>
          <w:szCs w:val="32"/>
        </w:rPr>
        <w:t>习近平总书记系列重要讲话精神等，推动习近平新时代中国特色社会主</w:t>
      </w:r>
      <w:r w:rsidR="005D02D1" w:rsidRPr="0089319C">
        <w:rPr>
          <w:rFonts w:ascii="仿宋_GB2312" w:eastAsia="仿宋_GB2312" w:hint="eastAsia"/>
          <w:spacing w:val="6"/>
          <w:sz w:val="32"/>
          <w:szCs w:val="32"/>
        </w:rPr>
        <w:lastRenderedPageBreak/>
        <w:t>义思想往深里走、往心里走、往实里走</w:t>
      </w:r>
      <w:r w:rsidR="005D02D1">
        <w:rPr>
          <w:rFonts w:ascii="仿宋_GB2312" w:eastAsia="仿宋_GB2312" w:hint="eastAsia"/>
          <w:spacing w:val="6"/>
          <w:sz w:val="32"/>
          <w:szCs w:val="32"/>
        </w:rPr>
        <w:t>，研究所同志政治觉悟和宗旨意识进一步提升，全年无违规</w:t>
      </w:r>
      <w:r w:rsidR="005D02D1" w:rsidRPr="0089319C">
        <w:rPr>
          <w:rFonts w:ascii="仿宋_GB2312" w:eastAsia="仿宋_GB2312" w:hint="eastAsia"/>
          <w:spacing w:val="6"/>
          <w:sz w:val="32"/>
          <w:szCs w:val="32"/>
        </w:rPr>
        <w:t>违纪情况发生。</w:t>
      </w:r>
    </w:p>
    <w:p w:rsidR="00E6420A" w:rsidRPr="007E4803" w:rsidRDefault="007E4803" w:rsidP="007E4803">
      <w:pPr>
        <w:pStyle w:val="2"/>
        <w:ind w:firstLineChars="200" w:firstLine="640"/>
        <w:rPr>
          <w:rFonts w:ascii="黑体" w:eastAsia="黑体" w:hAnsi="黑体"/>
          <w:b w:val="0"/>
        </w:rPr>
      </w:pPr>
      <w:r w:rsidRPr="007E4803">
        <w:rPr>
          <w:rFonts w:ascii="黑体" w:eastAsia="黑体" w:hAnsi="黑体" w:hint="eastAsia"/>
          <w:b w:val="0"/>
        </w:rPr>
        <w:t>三、机构设置情况</w:t>
      </w:r>
    </w:p>
    <w:p w:rsidR="0018118B" w:rsidRPr="007E4803" w:rsidRDefault="007E4803" w:rsidP="007E4803">
      <w:pPr>
        <w:adjustRightInd w:val="0"/>
        <w:snapToGrid w:val="0"/>
        <w:spacing w:line="600" w:lineRule="exact"/>
        <w:ind w:firstLineChars="200" w:firstLine="664"/>
        <w:rPr>
          <w:rFonts w:ascii="仿宋_GB2312" w:eastAsia="仿宋_GB2312"/>
          <w:spacing w:val="6"/>
          <w:sz w:val="32"/>
          <w:szCs w:val="32"/>
        </w:rPr>
      </w:pPr>
      <w:r w:rsidRPr="007E4803">
        <w:rPr>
          <w:rFonts w:ascii="仿宋_GB2312" w:eastAsia="仿宋_GB2312" w:hint="eastAsia"/>
          <w:spacing w:val="6"/>
          <w:sz w:val="32"/>
          <w:szCs w:val="32"/>
        </w:rPr>
        <w:t>四川省政法研究所未设立内设机构</w:t>
      </w:r>
      <w:r>
        <w:rPr>
          <w:rFonts w:ascii="仿宋_GB2312" w:eastAsia="仿宋_GB2312" w:hint="eastAsia"/>
          <w:spacing w:val="6"/>
          <w:sz w:val="32"/>
          <w:szCs w:val="32"/>
        </w:rPr>
        <w:t>。</w:t>
      </w: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Default="0018118B" w:rsidP="0018118B">
      <w:pPr>
        <w:pStyle w:val="a0"/>
        <w:spacing w:before="93"/>
      </w:pPr>
    </w:p>
    <w:p w:rsidR="0018118B" w:rsidRPr="0018118B" w:rsidRDefault="0018118B" w:rsidP="0018118B">
      <w:pPr>
        <w:pStyle w:val="a0"/>
        <w:spacing w:before="93"/>
      </w:pPr>
    </w:p>
    <w:p w:rsidR="00E6420A" w:rsidRDefault="00E72236">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2020年度</w:t>
      </w:r>
      <w:r w:rsidR="000D55C0">
        <w:rPr>
          <w:rStyle w:val="1Char"/>
          <w:rFonts w:ascii="黑体" w:eastAsia="黑体" w:hAnsi="黑体" w:hint="eastAsia"/>
          <w:bCs/>
        </w:rPr>
        <w:t>单位</w:t>
      </w:r>
      <w:r>
        <w:rPr>
          <w:rStyle w:val="1Char"/>
          <w:rFonts w:ascii="黑体" w:eastAsia="黑体" w:hAnsi="黑体" w:hint="eastAsia"/>
          <w:bCs/>
        </w:rPr>
        <w:t>决算情况说明</w:t>
      </w:r>
      <w:bookmarkEnd w:id="16"/>
      <w:bookmarkEnd w:id="17"/>
    </w:p>
    <w:p w:rsidR="00E6420A" w:rsidRDefault="00E6420A"/>
    <w:p w:rsidR="00E6420A" w:rsidRDefault="00E72236">
      <w:pPr>
        <w:pStyle w:val="a9"/>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2020年度收、支总计</w:t>
      </w:r>
      <w:r w:rsidR="00D47C78">
        <w:rPr>
          <w:rFonts w:ascii="仿宋" w:eastAsia="仿宋" w:hAnsi="仿宋" w:hint="eastAsia"/>
          <w:sz w:val="32"/>
          <w:szCs w:val="32"/>
        </w:rPr>
        <w:t>181.17</w:t>
      </w:r>
      <w:r>
        <w:rPr>
          <w:rFonts w:ascii="仿宋" w:eastAsia="仿宋" w:hAnsi="仿宋" w:hint="eastAsia"/>
          <w:sz w:val="32"/>
          <w:szCs w:val="32"/>
        </w:rPr>
        <w:t>万元。与2019年相比，收、支总计各增加</w:t>
      </w:r>
      <w:r w:rsidR="00D47C78">
        <w:rPr>
          <w:rFonts w:ascii="仿宋" w:eastAsia="仿宋" w:hAnsi="仿宋" w:hint="eastAsia"/>
          <w:sz w:val="32"/>
          <w:szCs w:val="32"/>
        </w:rPr>
        <w:t>43.04</w:t>
      </w:r>
      <w:r>
        <w:rPr>
          <w:rFonts w:ascii="仿宋" w:eastAsia="仿宋" w:hAnsi="仿宋" w:hint="eastAsia"/>
          <w:sz w:val="32"/>
          <w:szCs w:val="32"/>
        </w:rPr>
        <w:t>万元，增长</w:t>
      </w:r>
      <w:r w:rsidR="00D47C78">
        <w:rPr>
          <w:rFonts w:ascii="仿宋" w:eastAsia="仿宋" w:hAnsi="仿宋" w:hint="eastAsia"/>
          <w:sz w:val="32"/>
          <w:szCs w:val="32"/>
        </w:rPr>
        <w:t>31.16</w:t>
      </w:r>
      <w:r>
        <w:rPr>
          <w:rFonts w:ascii="仿宋" w:eastAsia="仿宋" w:hAnsi="仿宋"/>
          <w:sz w:val="32"/>
          <w:szCs w:val="32"/>
        </w:rPr>
        <w:t>%</w:t>
      </w:r>
      <w:r>
        <w:rPr>
          <w:rFonts w:ascii="仿宋" w:eastAsia="仿宋" w:hAnsi="仿宋" w:hint="eastAsia"/>
          <w:sz w:val="32"/>
          <w:szCs w:val="32"/>
        </w:rPr>
        <w:t>。主要变动原因是</w:t>
      </w:r>
      <w:r w:rsidR="00B42ED3">
        <w:rPr>
          <w:rFonts w:ascii="仿宋" w:eastAsia="仿宋" w:hAnsi="仿宋" w:hint="eastAsia"/>
          <w:sz w:val="32"/>
          <w:szCs w:val="32"/>
        </w:rPr>
        <w:t>调入3名干部及</w:t>
      </w:r>
      <w:r w:rsidR="00D47C78">
        <w:rPr>
          <w:rFonts w:ascii="仿宋" w:eastAsia="仿宋" w:hAnsi="仿宋" w:hint="eastAsia"/>
          <w:sz w:val="32"/>
          <w:szCs w:val="32"/>
        </w:rPr>
        <w:t>享受购房补贴人</w:t>
      </w:r>
      <w:r w:rsidR="00E5057F">
        <w:rPr>
          <w:rFonts w:ascii="仿宋" w:eastAsia="仿宋" w:hAnsi="仿宋" w:hint="eastAsia"/>
          <w:sz w:val="32"/>
          <w:szCs w:val="32"/>
        </w:rPr>
        <w:t>数</w:t>
      </w:r>
      <w:r w:rsidR="00D47C78">
        <w:rPr>
          <w:rFonts w:ascii="仿宋" w:eastAsia="仿宋" w:hAnsi="仿宋" w:hint="eastAsia"/>
          <w:sz w:val="32"/>
          <w:szCs w:val="32"/>
        </w:rPr>
        <w:t>增加。</w:t>
      </w:r>
    </w:p>
    <w:p w:rsidR="00D47C78" w:rsidRPr="00D47C78" w:rsidRDefault="00D47C78" w:rsidP="00D47C78">
      <w:pPr>
        <w:pStyle w:val="a0"/>
        <w:spacing w:before="93"/>
      </w:pPr>
    </w:p>
    <w:p w:rsidR="00726A56" w:rsidRPr="00726A56" w:rsidRDefault="00726A56" w:rsidP="00726A56">
      <w:pPr>
        <w:pStyle w:val="a0"/>
        <w:spacing w:before="93"/>
      </w:pPr>
      <w:r w:rsidRPr="00726A56">
        <w:rPr>
          <w:rFonts w:hint="eastAsia"/>
          <w:noProof/>
        </w:rPr>
        <w:drawing>
          <wp:inline distT="0" distB="0" distL="0" distR="0">
            <wp:extent cx="4874260" cy="2297463"/>
            <wp:effectExtent l="0" t="0" r="254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6420A" w:rsidRDefault="00E72236">
      <w:pPr>
        <w:pStyle w:val="a9"/>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6420A" w:rsidRDefault="00E72236">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20年本年收入合计</w:t>
      </w:r>
      <w:r w:rsidR="000300AD">
        <w:rPr>
          <w:rFonts w:ascii="仿宋" w:eastAsia="仿宋" w:hAnsi="仿宋" w:hint="eastAsia"/>
          <w:sz w:val="32"/>
          <w:szCs w:val="32"/>
        </w:rPr>
        <w:t>181.17</w:t>
      </w:r>
      <w:r>
        <w:rPr>
          <w:rFonts w:ascii="仿宋" w:eastAsia="仿宋" w:hAnsi="仿宋" w:hint="eastAsia"/>
          <w:sz w:val="32"/>
          <w:szCs w:val="32"/>
        </w:rPr>
        <w:t>万元，其中：一般公共预算财政拨款收入</w:t>
      </w:r>
      <w:r w:rsidR="000300AD">
        <w:rPr>
          <w:rFonts w:ascii="仿宋" w:eastAsia="仿宋" w:hAnsi="仿宋" w:hint="eastAsia"/>
          <w:sz w:val="32"/>
          <w:szCs w:val="32"/>
        </w:rPr>
        <w:t>181.17</w:t>
      </w:r>
      <w:r>
        <w:rPr>
          <w:rFonts w:ascii="仿宋" w:eastAsia="仿宋" w:hAnsi="仿宋" w:hint="eastAsia"/>
          <w:sz w:val="32"/>
          <w:szCs w:val="32"/>
        </w:rPr>
        <w:t>万元，占</w:t>
      </w:r>
      <w:r w:rsidR="000940B4">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940B4" w:rsidRDefault="00726A56" w:rsidP="00726A56">
      <w:pPr>
        <w:pStyle w:val="a0"/>
        <w:spacing w:before="93"/>
        <w:rPr>
          <w:rFonts w:ascii="仿宋" w:eastAsia="仿宋" w:hAnsi="仿宋"/>
          <w:sz w:val="32"/>
          <w:szCs w:val="32"/>
        </w:rPr>
      </w:pPr>
      <w:r w:rsidRPr="00726A56">
        <w:rPr>
          <w:noProof/>
        </w:rPr>
        <w:lastRenderedPageBreak/>
        <w:drawing>
          <wp:inline distT="0" distB="0" distL="0" distR="0">
            <wp:extent cx="4619625" cy="27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E6420A" w:rsidRDefault="00E72236">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6420A" w:rsidRDefault="00E72236">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20年本年支出合计</w:t>
      </w:r>
      <w:r w:rsidR="00982FAC">
        <w:rPr>
          <w:rFonts w:ascii="仿宋" w:eastAsia="仿宋" w:hAnsi="仿宋" w:hint="eastAsia"/>
          <w:sz w:val="32"/>
          <w:szCs w:val="32"/>
        </w:rPr>
        <w:t>181.17</w:t>
      </w:r>
      <w:r>
        <w:rPr>
          <w:rFonts w:ascii="仿宋" w:eastAsia="仿宋" w:hAnsi="仿宋" w:hint="eastAsia"/>
          <w:sz w:val="32"/>
          <w:szCs w:val="32"/>
        </w:rPr>
        <w:t>万元，其中：基本支出</w:t>
      </w:r>
      <w:r w:rsidR="00982FAC">
        <w:rPr>
          <w:rFonts w:ascii="仿宋" w:eastAsia="仿宋" w:hAnsi="仿宋" w:hint="eastAsia"/>
          <w:sz w:val="32"/>
          <w:szCs w:val="32"/>
        </w:rPr>
        <w:t>169.93</w:t>
      </w:r>
      <w:r>
        <w:rPr>
          <w:rFonts w:ascii="仿宋" w:eastAsia="仿宋" w:hAnsi="仿宋" w:hint="eastAsia"/>
          <w:sz w:val="32"/>
          <w:szCs w:val="32"/>
        </w:rPr>
        <w:t>万元，占</w:t>
      </w:r>
      <w:r w:rsidR="00982FAC">
        <w:rPr>
          <w:rFonts w:ascii="仿宋" w:eastAsia="仿宋" w:hAnsi="仿宋" w:hint="eastAsia"/>
          <w:sz w:val="32"/>
          <w:szCs w:val="32"/>
        </w:rPr>
        <w:t>93.80</w:t>
      </w:r>
      <w:r>
        <w:rPr>
          <w:rFonts w:ascii="仿宋" w:eastAsia="仿宋" w:hAnsi="仿宋"/>
          <w:sz w:val="32"/>
          <w:szCs w:val="32"/>
        </w:rPr>
        <w:t>%</w:t>
      </w:r>
      <w:r>
        <w:rPr>
          <w:rFonts w:ascii="仿宋" w:eastAsia="仿宋" w:hAnsi="仿宋" w:hint="eastAsia"/>
          <w:sz w:val="32"/>
          <w:szCs w:val="32"/>
        </w:rPr>
        <w:t>；项目支出</w:t>
      </w:r>
      <w:r w:rsidR="00982FAC">
        <w:rPr>
          <w:rFonts w:ascii="仿宋" w:eastAsia="仿宋" w:hAnsi="仿宋" w:hint="eastAsia"/>
          <w:sz w:val="32"/>
          <w:szCs w:val="32"/>
        </w:rPr>
        <w:t>11.24</w:t>
      </w:r>
      <w:r>
        <w:rPr>
          <w:rFonts w:ascii="仿宋" w:eastAsia="仿宋" w:hAnsi="仿宋" w:hint="eastAsia"/>
          <w:sz w:val="32"/>
          <w:szCs w:val="32"/>
        </w:rPr>
        <w:t>万元，占</w:t>
      </w:r>
      <w:r w:rsidR="00982FAC">
        <w:rPr>
          <w:rFonts w:ascii="仿宋" w:eastAsia="仿宋" w:hAnsi="仿宋" w:hint="eastAsia"/>
          <w:sz w:val="32"/>
          <w:szCs w:val="32"/>
        </w:rPr>
        <w:t>6.20</w:t>
      </w:r>
      <w:r>
        <w:rPr>
          <w:rFonts w:ascii="仿宋" w:eastAsia="仿宋" w:hAnsi="仿宋"/>
          <w:sz w:val="32"/>
          <w:szCs w:val="32"/>
        </w:rPr>
        <w:t>%</w:t>
      </w:r>
      <w:r>
        <w:rPr>
          <w:rFonts w:ascii="仿宋" w:eastAsia="仿宋" w:hAnsi="仿宋" w:hint="eastAsia"/>
          <w:sz w:val="32"/>
          <w:szCs w:val="32"/>
        </w:rPr>
        <w:t>；上缴上级支出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726A56" w:rsidRPr="000940B4" w:rsidRDefault="00726A56" w:rsidP="000940B4">
      <w:pPr>
        <w:pStyle w:val="a0"/>
        <w:spacing w:before="93"/>
      </w:pPr>
      <w:r w:rsidRPr="00726A56">
        <w:rPr>
          <w:noProof/>
        </w:rPr>
        <w:drawing>
          <wp:inline distT="0" distB="0" distL="0" distR="0">
            <wp:extent cx="4276725" cy="27908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E6420A" w:rsidRDefault="00E72236">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E6420A" w:rsidRDefault="00E72236">
      <w:pPr>
        <w:spacing w:line="600" w:lineRule="exact"/>
        <w:ind w:firstLine="640"/>
        <w:rPr>
          <w:rFonts w:ascii="仿宋" w:eastAsia="仿宋" w:hAnsi="仿宋"/>
          <w:b/>
          <w:sz w:val="32"/>
          <w:szCs w:val="32"/>
        </w:rPr>
      </w:pPr>
      <w:r>
        <w:rPr>
          <w:rFonts w:ascii="仿宋" w:eastAsia="仿宋" w:hAnsi="仿宋"/>
          <w:sz w:val="32"/>
          <w:szCs w:val="32"/>
        </w:rPr>
        <w:lastRenderedPageBreak/>
        <w:t>20</w:t>
      </w:r>
      <w:r>
        <w:rPr>
          <w:rFonts w:ascii="仿宋" w:eastAsia="仿宋" w:hAnsi="仿宋" w:hint="eastAsia"/>
          <w:sz w:val="32"/>
          <w:szCs w:val="32"/>
        </w:rPr>
        <w:t>20年财政拨款收、支总计</w:t>
      </w:r>
      <w:r w:rsidR="00982FAC">
        <w:rPr>
          <w:rFonts w:ascii="仿宋" w:eastAsia="仿宋" w:hAnsi="仿宋" w:hint="eastAsia"/>
          <w:sz w:val="32"/>
          <w:szCs w:val="32"/>
        </w:rPr>
        <w:t>181.17</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9年相比，财政拨款收、支总计各增加</w:t>
      </w:r>
      <w:r w:rsidR="00982FAC">
        <w:rPr>
          <w:rFonts w:ascii="仿宋" w:eastAsia="仿宋" w:hAnsi="仿宋" w:hint="eastAsia"/>
          <w:sz w:val="32"/>
          <w:szCs w:val="32"/>
        </w:rPr>
        <w:t>43.04万元，增长31.16</w:t>
      </w:r>
      <w:r w:rsidR="00982FAC">
        <w:rPr>
          <w:rFonts w:ascii="仿宋" w:eastAsia="仿宋" w:hAnsi="仿宋"/>
          <w:sz w:val="32"/>
          <w:szCs w:val="32"/>
        </w:rPr>
        <w:t>%</w:t>
      </w:r>
      <w:r w:rsidR="00982FAC">
        <w:rPr>
          <w:rFonts w:ascii="仿宋" w:eastAsia="仿宋" w:hAnsi="仿宋" w:hint="eastAsia"/>
          <w:sz w:val="32"/>
          <w:szCs w:val="32"/>
        </w:rPr>
        <w:t>。主要变动原因是调入3名干部及享受购房补贴人员增加。</w:t>
      </w:r>
    </w:p>
    <w:p w:rsidR="00726A56" w:rsidRDefault="00726A56" w:rsidP="002D5A98">
      <w:pPr>
        <w:pStyle w:val="a0"/>
        <w:spacing w:before="93"/>
      </w:pPr>
      <w:r w:rsidRPr="00726A56">
        <w:rPr>
          <w:noProof/>
        </w:rPr>
        <w:drawing>
          <wp:inline distT="0" distB="0" distL="0" distR="0">
            <wp:extent cx="4286250" cy="27908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6420A" w:rsidRDefault="00E72236">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6420A" w:rsidRDefault="00E72236">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E6420A" w:rsidRDefault="00E72236">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982FAC">
        <w:rPr>
          <w:rFonts w:ascii="仿宋" w:eastAsia="仿宋" w:hAnsi="仿宋" w:hint="eastAsia"/>
          <w:sz w:val="32"/>
          <w:szCs w:val="32"/>
        </w:rPr>
        <w:t>181.17</w:t>
      </w:r>
      <w:r>
        <w:rPr>
          <w:rFonts w:ascii="仿宋" w:eastAsia="仿宋" w:hAnsi="仿宋" w:hint="eastAsia"/>
          <w:sz w:val="32"/>
          <w:szCs w:val="32"/>
        </w:rPr>
        <w:t>万元，占本年支出合计的</w:t>
      </w:r>
      <w:r w:rsidR="00982FAC">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w:t>
      </w:r>
      <w:r w:rsidR="00982FAC">
        <w:rPr>
          <w:rFonts w:ascii="仿宋" w:eastAsia="仿宋" w:hAnsi="仿宋" w:hint="eastAsia"/>
          <w:sz w:val="32"/>
          <w:szCs w:val="32"/>
        </w:rPr>
        <w:t>43.04万元，增长31.16</w:t>
      </w:r>
      <w:r w:rsidR="00982FAC">
        <w:rPr>
          <w:rFonts w:ascii="仿宋" w:eastAsia="仿宋" w:hAnsi="仿宋"/>
          <w:sz w:val="32"/>
          <w:szCs w:val="32"/>
        </w:rPr>
        <w:t>%</w:t>
      </w:r>
      <w:r w:rsidR="00982FAC">
        <w:rPr>
          <w:rFonts w:ascii="仿宋" w:eastAsia="仿宋" w:hAnsi="仿宋" w:hint="eastAsia"/>
          <w:sz w:val="32"/>
          <w:szCs w:val="32"/>
        </w:rPr>
        <w:t>。主要变动原因是调入3名干部及享受购房补贴人</w:t>
      </w:r>
      <w:r w:rsidR="00E5057F">
        <w:rPr>
          <w:rFonts w:ascii="仿宋" w:eastAsia="仿宋" w:hAnsi="仿宋" w:hint="eastAsia"/>
          <w:sz w:val="32"/>
          <w:szCs w:val="32"/>
        </w:rPr>
        <w:t>数</w:t>
      </w:r>
      <w:r w:rsidR="00982FAC">
        <w:rPr>
          <w:rFonts w:ascii="仿宋" w:eastAsia="仿宋" w:hAnsi="仿宋" w:hint="eastAsia"/>
          <w:sz w:val="32"/>
          <w:szCs w:val="32"/>
        </w:rPr>
        <w:t>增加。</w:t>
      </w:r>
    </w:p>
    <w:p w:rsidR="00982FAC" w:rsidRPr="00982FAC" w:rsidRDefault="00982FAC" w:rsidP="00982FAC">
      <w:pPr>
        <w:pStyle w:val="a0"/>
        <w:spacing w:before="93"/>
      </w:pPr>
    </w:p>
    <w:p w:rsidR="00726A56" w:rsidRPr="00726A56" w:rsidRDefault="00726A56" w:rsidP="00726A56">
      <w:pPr>
        <w:pStyle w:val="a0"/>
        <w:spacing w:before="93"/>
      </w:pPr>
      <w:r w:rsidRPr="00726A56">
        <w:rPr>
          <w:noProof/>
        </w:rPr>
        <w:lastRenderedPageBreak/>
        <w:drawing>
          <wp:inline distT="0" distB="0" distL="0" distR="0">
            <wp:extent cx="3546475" cy="22980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6420A" w:rsidRDefault="00E72236">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6420A" w:rsidRDefault="00E72236">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397635">
        <w:rPr>
          <w:rFonts w:ascii="仿宋" w:eastAsia="仿宋" w:hAnsi="仿宋" w:hint="eastAsia"/>
          <w:sz w:val="32"/>
          <w:szCs w:val="32"/>
        </w:rPr>
        <w:t>181.17</w:t>
      </w:r>
      <w:r>
        <w:rPr>
          <w:rFonts w:ascii="仿宋" w:eastAsia="仿宋" w:hAnsi="仿宋" w:hint="eastAsia"/>
          <w:sz w:val="32"/>
          <w:szCs w:val="32"/>
        </w:rPr>
        <w:t>万元，主要用于以下方面</w:t>
      </w:r>
      <w:r>
        <w:rPr>
          <w:rFonts w:ascii="仿宋" w:eastAsia="仿宋" w:hAnsi="仿宋"/>
          <w:sz w:val="32"/>
          <w:szCs w:val="32"/>
        </w:rPr>
        <w:t>:</w:t>
      </w:r>
      <w:r w:rsidR="002D5A98">
        <w:rPr>
          <w:rFonts w:ascii="仿宋" w:eastAsia="仿宋" w:hAnsi="仿宋" w:hint="eastAsia"/>
          <w:b/>
          <w:sz w:val="32"/>
          <w:szCs w:val="32"/>
        </w:rPr>
        <w:t>公共安全支出</w:t>
      </w:r>
      <w:r>
        <w:rPr>
          <w:rFonts w:ascii="仿宋" w:eastAsia="仿宋" w:hAnsi="仿宋" w:hint="eastAsia"/>
          <w:b/>
          <w:sz w:val="32"/>
          <w:szCs w:val="32"/>
        </w:rPr>
        <w:t>（类）</w:t>
      </w:r>
      <w:r>
        <w:rPr>
          <w:rFonts w:ascii="仿宋" w:eastAsia="仿宋" w:hAnsi="仿宋" w:hint="eastAsia"/>
          <w:sz w:val="32"/>
          <w:szCs w:val="32"/>
        </w:rPr>
        <w:t>支出</w:t>
      </w:r>
      <w:r w:rsidR="00397635">
        <w:rPr>
          <w:rFonts w:ascii="仿宋" w:eastAsia="仿宋" w:hAnsi="仿宋" w:hint="eastAsia"/>
          <w:sz w:val="32"/>
          <w:szCs w:val="32"/>
        </w:rPr>
        <w:t>115.59</w:t>
      </w:r>
      <w:r>
        <w:rPr>
          <w:rFonts w:ascii="仿宋" w:eastAsia="仿宋" w:hAnsi="仿宋" w:hint="eastAsia"/>
          <w:sz w:val="32"/>
          <w:szCs w:val="32"/>
        </w:rPr>
        <w:t>万元，占</w:t>
      </w:r>
      <w:r w:rsidR="00BC00E3">
        <w:rPr>
          <w:rFonts w:ascii="仿宋" w:eastAsia="仿宋" w:hAnsi="仿宋" w:hint="eastAsia"/>
          <w:sz w:val="32"/>
          <w:szCs w:val="32"/>
        </w:rPr>
        <w:t>63.80</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社会保障和就业支出</w:t>
      </w:r>
      <w:r>
        <w:rPr>
          <w:rFonts w:ascii="仿宋" w:eastAsia="仿宋" w:hAnsi="仿宋" w:hint="eastAsia"/>
          <w:b/>
          <w:sz w:val="32"/>
          <w:szCs w:val="32"/>
        </w:rPr>
        <w:t>（类）</w:t>
      </w:r>
      <w:r w:rsidR="00BC00E3">
        <w:rPr>
          <w:rFonts w:ascii="仿宋" w:eastAsia="仿宋" w:hAnsi="仿宋" w:hint="eastAsia"/>
          <w:sz w:val="32"/>
          <w:szCs w:val="32"/>
        </w:rPr>
        <w:t>10.27</w:t>
      </w:r>
      <w:r>
        <w:rPr>
          <w:rFonts w:ascii="仿宋" w:eastAsia="仿宋" w:hAnsi="仿宋" w:hint="eastAsia"/>
          <w:sz w:val="32"/>
          <w:szCs w:val="32"/>
        </w:rPr>
        <w:t>万元，占</w:t>
      </w:r>
      <w:r w:rsidR="00BC00E3">
        <w:rPr>
          <w:rFonts w:ascii="仿宋" w:eastAsia="仿宋" w:hAnsi="仿宋" w:hint="eastAsia"/>
          <w:sz w:val="32"/>
          <w:szCs w:val="32"/>
        </w:rPr>
        <w:t>5.67</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sz w:val="32"/>
          <w:szCs w:val="32"/>
        </w:rPr>
        <w:t>支出</w:t>
      </w:r>
      <w:r w:rsidR="00BC00E3">
        <w:rPr>
          <w:rFonts w:ascii="仿宋" w:eastAsia="仿宋" w:hAnsi="仿宋" w:hint="eastAsia"/>
          <w:sz w:val="32"/>
          <w:szCs w:val="32"/>
        </w:rPr>
        <w:t>8.91</w:t>
      </w:r>
      <w:r>
        <w:rPr>
          <w:rFonts w:ascii="仿宋" w:eastAsia="仿宋" w:hAnsi="仿宋" w:hint="eastAsia"/>
          <w:sz w:val="32"/>
          <w:szCs w:val="32"/>
        </w:rPr>
        <w:t>万元，占</w:t>
      </w:r>
      <w:r w:rsidR="00BC00E3">
        <w:rPr>
          <w:rFonts w:ascii="仿宋" w:eastAsia="仿宋" w:hAnsi="仿宋" w:hint="eastAsia"/>
          <w:sz w:val="32"/>
          <w:szCs w:val="32"/>
        </w:rPr>
        <w:t>4.92</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bCs/>
          <w:sz w:val="32"/>
          <w:szCs w:val="32"/>
        </w:rPr>
        <w:t>住房保障支出</w:t>
      </w:r>
      <w:r>
        <w:rPr>
          <w:rFonts w:ascii="仿宋" w:eastAsia="仿宋" w:hAnsi="仿宋" w:hint="eastAsia"/>
          <w:b/>
          <w:bCs/>
          <w:sz w:val="32"/>
          <w:szCs w:val="32"/>
        </w:rPr>
        <w:t>（类）支出</w:t>
      </w:r>
      <w:r w:rsidR="00BC00E3">
        <w:rPr>
          <w:rFonts w:ascii="仿宋" w:eastAsia="仿宋" w:hAnsi="仿宋" w:hint="eastAsia"/>
          <w:b/>
          <w:bCs/>
          <w:sz w:val="32"/>
          <w:szCs w:val="32"/>
        </w:rPr>
        <w:t>46.4</w:t>
      </w:r>
      <w:r>
        <w:rPr>
          <w:rFonts w:ascii="仿宋" w:eastAsia="仿宋" w:hAnsi="仿宋" w:hint="eastAsia"/>
          <w:b/>
          <w:bCs/>
          <w:sz w:val="32"/>
          <w:szCs w:val="32"/>
        </w:rPr>
        <w:t>万元，</w:t>
      </w:r>
      <w:r w:rsidRPr="002D5A98">
        <w:rPr>
          <w:rFonts w:ascii="仿宋" w:eastAsia="仿宋" w:hAnsi="仿宋" w:hint="eastAsia"/>
          <w:sz w:val="32"/>
          <w:szCs w:val="32"/>
        </w:rPr>
        <w:t>占</w:t>
      </w:r>
      <w:r w:rsidR="00BC00E3">
        <w:rPr>
          <w:rFonts w:ascii="仿宋" w:eastAsia="仿宋" w:hAnsi="仿宋" w:hint="eastAsia"/>
          <w:sz w:val="32"/>
          <w:szCs w:val="32"/>
        </w:rPr>
        <w:t>25.61</w:t>
      </w:r>
      <w:r w:rsidRPr="002D5A98">
        <w:rPr>
          <w:rFonts w:ascii="仿宋" w:eastAsia="仿宋" w:hAnsi="仿宋"/>
          <w:sz w:val="32"/>
          <w:szCs w:val="32"/>
        </w:rPr>
        <w:t>%</w:t>
      </w:r>
      <w:r>
        <w:rPr>
          <w:rFonts w:ascii="仿宋" w:eastAsia="仿宋" w:hAnsi="仿宋" w:hint="eastAsia"/>
          <w:sz w:val="32"/>
          <w:szCs w:val="32"/>
        </w:rPr>
        <w:t>。</w:t>
      </w:r>
    </w:p>
    <w:p w:rsidR="00726A56" w:rsidRDefault="00726A56" w:rsidP="002D5A98">
      <w:pPr>
        <w:pStyle w:val="a0"/>
        <w:spacing w:before="93"/>
      </w:pPr>
      <w:r w:rsidRPr="00726A56">
        <w:rPr>
          <w:noProof/>
        </w:rPr>
        <w:drawing>
          <wp:inline distT="0" distB="0" distL="0" distR="0">
            <wp:extent cx="4397375" cy="246507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20A" w:rsidRDefault="00E72236">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6420A" w:rsidRDefault="00E72236">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6420A" w:rsidRDefault="00E72236">
      <w:pPr>
        <w:spacing w:line="600" w:lineRule="exact"/>
        <w:ind w:firstLineChars="200" w:firstLine="643"/>
        <w:outlineLvl w:val="2"/>
        <w:rPr>
          <w:rFonts w:ascii="仿宋" w:eastAsia="仿宋" w:hAnsi="仿宋"/>
          <w:sz w:val="32"/>
          <w:szCs w:val="32"/>
        </w:rPr>
      </w:pPr>
      <w:bookmarkStart w:id="31" w:name="_Toc15377213"/>
      <w:bookmarkStart w:id="32" w:name="_Toc15378460"/>
      <w:bookmarkStart w:id="33" w:name="_Toc15377444"/>
      <w:r>
        <w:rPr>
          <w:rFonts w:ascii="仿宋" w:eastAsia="仿宋" w:hAnsi="仿宋" w:hint="eastAsia"/>
          <w:b/>
          <w:sz w:val="32"/>
          <w:szCs w:val="32"/>
        </w:rPr>
        <w:lastRenderedPageBreak/>
        <w:t>2020年一般公共预算支出决算数为</w:t>
      </w:r>
      <w:r w:rsidR="00971B21">
        <w:rPr>
          <w:rFonts w:ascii="仿宋" w:eastAsia="仿宋" w:hAnsi="仿宋" w:hint="eastAsia"/>
          <w:b/>
          <w:sz w:val="32"/>
          <w:szCs w:val="32"/>
        </w:rPr>
        <w:t>181.17</w:t>
      </w:r>
      <w:r>
        <w:rPr>
          <w:rFonts w:ascii="仿宋" w:eastAsia="仿宋" w:hAnsi="仿宋" w:hint="eastAsia"/>
          <w:sz w:val="32"/>
          <w:szCs w:val="32"/>
        </w:rPr>
        <w:t>，</w:t>
      </w:r>
      <w:r>
        <w:rPr>
          <w:rStyle w:val="a7"/>
          <w:rFonts w:ascii="仿宋" w:eastAsia="仿宋" w:hAnsi="仿宋" w:hint="eastAsia"/>
          <w:bCs/>
          <w:sz w:val="32"/>
          <w:szCs w:val="32"/>
        </w:rPr>
        <w:t>完成预算</w:t>
      </w:r>
      <w:r w:rsidR="00A458FC">
        <w:rPr>
          <w:rStyle w:val="a7"/>
          <w:rFonts w:ascii="仿宋" w:eastAsia="仿宋" w:hAnsi="仿宋" w:hint="eastAsia"/>
          <w:bCs/>
          <w:sz w:val="32"/>
          <w:szCs w:val="32"/>
        </w:rPr>
        <w:t>96.67</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B65087" w:rsidRDefault="00E72236" w:rsidP="00B65087">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sidR="00B1202D">
        <w:rPr>
          <w:rStyle w:val="a7"/>
          <w:rFonts w:ascii="仿宋" w:eastAsia="仿宋" w:hAnsi="仿宋" w:hint="eastAsia"/>
          <w:bCs/>
          <w:sz w:val="32"/>
          <w:szCs w:val="32"/>
        </w:rPr>
        <w:t>公共安全支出</w:t>
      </w:r>
      <w:r>
        <w:rPr>
          <w:rStyle w:val="a7"/>
          <w:rFonts w:ascii="仿宋" w:eastAsia="仿宋" w:hAnsi="仿宋" w:hint="eastAsia"/>
          <w:bCs/>
          <w:sz w:val="32"/>
          <w:szCs w:val="32"/>
        </w:rPr>
        <w:t>（类）</w:t>
      </w:r>
      <w:r w:rsidR="00B1202D">
        <w:rPr>
          <w:rStyle w:val="a7"/>
          <w:rFonts w:ascii="仿宋" w:eastAsia="仿宋" w:hAnsi="仿宋" w:hint="eastAsia"/>
          <w:bCs/>
          <w:sz w:val="32"/>
          <w:szCs w:val="32"/>
        </w:rPr>
        <w:t>公安</w:t>
      </w:r>
      <w:r>
        <w:rPr>
          <w:rStyle w:val="a7"/>
          <w:rFonts w:ascii="仿宋" w:eastAsia="仿宋" w:hAnsi="仿宋" w:hint="eastAsia"/>
          <w:bCs/>
          <w:sz w:val="32"/>
          <w:szCs w:val="32"/>
        </w:rPr>
        <w:t>（款）</w:t>
      </w:r>
      <w:r w:rsidR="00B1202D">
        <w:rPr>
          <w:rStyle w:val="a7"/>
          <w:rFonts w:ascii="仿宋" w:eastAsia="仿宋" w:hAnsi="仿宋" w:hint="eastAsia"/>
          <w:bCs/>
          <w:sz w:val="32"/>
          <w:szCs w:val="32"/>
        </w:rPr>
        <w:t>一般行政管理事务</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971B21">
        <w:rPr>
          <w:rStyle w:val="a7"/>
          <w:rFonts w:ascii="仿宋" w:eastAsia="仿宋" w:hAnsi="仿宋" w:hint="eastAsia"/>
          <w:b w:val="0"/>
          <w:bCs/>
          <w:sz w:val="32"/>
          <w:szCs w:val="32"/>
        </w:rPr>
        <w:t>11.24</w:t>
      </w:r>
      <w:r>
        <w:rPr>
          <w:rStyle w:val="a7"/>
          <w:rFonts w:ascii="仿宋" w:eastAsia="仿宋" w:hAnsi="仿宋" w:hint="eastAsia"/>
          <w:b w:val="0"/>
          <w:bCs/>
          <w:sz w:val="32"/>
          <w:szCs w:val="32"/>
        </w:rPr>
        <w:t>万元，完成预算</w:t>
      </w:r>
      <w:r w:rsidR="00B1202D">
        <w:rPr>
          <w:rStyle w:val="a7"/>
          <w:rFonts w:ascii="仿宋" w:eastAsia="仿宋" w:hAnsi="仿宋" w:hint="eastAsia"/>
          <w:b w:val="0"/>
          <w:bCs/>
          <w:sz w:val="32"/>
          <w:szCs w:val="32"/>
        </w:rPr>
        <w:t>93.</w:t>
      </w:r>
      <w:r w:rsidR="00971B21">
        <w:rPr>
          <w:rStyle w:val="a7"/>
          <w:rFonts w:ascii="仿宋" w:eastAsia="仿宋" w:hAnsi="仿宋" w:hint="eastAsia"/>
          <w:b w:val="0"/>
          <w:bCs/>
          <w:sz w:val="32"/>
          <w:szCs w:val="32"/>
        </w:rPr>
        <w:t>67</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w:t>
      </w:r>
      <w:r w:rsidR="00B65087">
        <w:rPr>
          <w:rStyle w:val="a7"/>
          <w:rFonts w:ascii="仿宋" w:eastAsia="仿宋" w:hAnsi="仿宋" w:hint="eastAsia"/>
          <w:b w:val="0"/>
          <w:bCs/>
          <w:sz w:val="32"/>
          <w:szCs w:val="32"/>
        </w:rPr>
        <w:t>是受疫情影响，</w:t>
      </w:r>
      <w:r w:rsidR="00B65087" w:rsidRPr="00751784">
        <w:rPr>
          <w:rStyle w:val="a7"/>
          <w:rFonts w:ascii="仿宋" w:eastAsia="仿宋" w:hAnsi="仿宋" w:hint="eastAsia"/>
          <w:b w:val="0"/>
          <w:bCs/>
          <w:sz w:val="32"/>
          <w:szCs w:val="32"/>
        </w:rPr>
        <w:t>工作计划有所调整，剩余经费财政收回。</w:t>
      </w:r>
    </w:p>
    <w:p w:rsidR="00B65087" w:rsidRDefault="00E72236" w:rsidP="00B65087">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sidR="00B1202D" w:rsidRPr="00B1202D">
        <w:rPr>
          <w:rStyle w:val="a7"/>
          <w:rFonts w:ascii="仿宋" w:eastAsia="仿宋" w:hAnsi="仿宋" w:hint="eastAsia"/>
          <w:bCs/>
          <w:sz w:val="32"/>
          <w:szCs w:val="32"/>
        </w:rPr>
        <w:t xml:space="preserve"> </w:t>
      </w:r>
      <w:r w:rsidR="00B1202D">
        <w:rPr>
          <w:rStyle w:val="a7"/>
          <w:rFonts w:ascii="仿宋" w:eastAsia="仿宋" w:hAnsi="仿宋" w:hint="eastAsia"/>
          <w:bCs/>
          <w:sz w:val="32"/>
          <w:szCs w:val="32"/>
        </w:rPr>
        <w:t>公共安全支出（类）公安（款）</w:t>
      </w:r>
      <w:r w:rsidR="00971B21">
        <w:rPr>
          <w:rStyle w:val="a7"/>
          <w:rFonts w:ascii="仿宋" w:eastAsia="仿宋" w:hAnsi="仿宋" w:hint="eastAsia"/>
          <w:bCs/>
          <w:sz w:val="32"/>
          <w:szCs w:val="32"/>
        </w:rPr>
        <w:t>行政运行</w:t>
      </w:r>
      <w:r w:rsidR="00B1202D">
        <w:rPr>
          <w:rStyle w:val="a7"/>
          <w:rFonts w:ascii="仿宋" w:eastAsia="仿宋" w:hAnsi="仿宋" w:hint="eastAsia"/>
          <w:bCs/>
          <w:sz w:val="32"/>
          <w:szCs w:val="32"/>
        </w:rPr>
        <w:t>（项）</w:t>
      </w:r>
      <w:r w:rsidR="00B1202D">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971B21">
        <w:rPr>
          <w:rStyle w:val="a7"/>
          <w:rFonts w:ascii="仿宋" w:eastAsia="仿宋" w:hAnsi="仿宋" w:hint="eastAsia"/>
          <w:b w:val="0"/>
          <w:bCs/>
          <w:sz w:val="32"/>
          <w:szCs w:val="32"/>
        </w:rPr>
        <w:t>104.35</w:t>
      </w:r>
      <w:r>
        <w:rPr>
          <w:rStyle w:val="a7"/>
          <w:rFonts w:ascii="仿宋" w:eastAsia="仿宋" w:hAnsi="仿宋" w:hint="eastAsia"/>
          <w:b w:val="0"/>
          <w:bCs/>
          <w:sz w:val="32"/>
          <w:szCs w:val="32"/>
        </w:rPr>
        <w:t>万元，完成预算</w:t>
      </w:r>
      <w:r w:rsidR="00E22CB0">
        <w:rPr>
          <w:rStyle w:val="a7"/>
          <w:rFonts w:ascii="仿宋" w:eastAsia="仿宋" w:hAnsi="仿宋" w:hint="eastAsia"/>
          <w:b w:val="0"/>
          <w:bCs/>
          <w:sz w:val="32"/>
          <w:szCs w:val="32"/>
        </w:rPr>
        <w:t>95</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B65087">
        <w:rPr>
          <w:rStyle w:val="a7"/>
          <w:rFonts w:ascii="仿宋" w:eastAsia="仿宋" w:hAnsi="仿宋" w:hint="eastAsia"/>
          <w:b w:val="0"/>
          <w:bCs/>
          <w:sz w:val="32"/>
          <w:szCs w:val="32"/>
        </w:rPr>
        <w:t>受疫情影响，</w:t>
      </w:r>
      <w:r w:rsidR="00B65087" w:rsidRPr="00751784">
        <w:rPr>
          <w:rStyle w:val="a7"/>
          <w:rFonts w:ascii="仿宋" w:eastAsia="仿宋" w:hAnsi="仿宋" w:hint="eastAsia"/>
          <w:b w:val="0"/>
          <w:bCs/>
          <w:sz w:val="32"/>
          <w:szCs w:val="32"/>
        </w:rPr>
        <w:t>工作计划有所调整，剩余经费财政收回。</w:t>
      </w:r>
    </w:p>
    <w:p w:rsidR="00E6420A" w:rsidRDefault="00E72236">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sidR="007D71C8" w:rsidRPr="007D71C8">
        <w:rPr>
          <w:rStyle w:val="a7"/>
          <w:rFonts w:ascii="仿宋" w:eastAsia="仿宋" w:hAnsi="仿宋" w:hint="eastAsia"/>
          <w:bCs/>
          <w:sz w:val="32"/>
          <w:szCs w:val="32"/>
        </w:rPr>
        <w:t xml:space="preserve"> </w:t>
      </w:r>
      <w:r w:rsidR="007D71C8" w:rsidRPr="002F3B95">
        <w:rPr>
          <w:rStyle w:val="a7"/>
          <w:rFonts w:ascii="仿宋" w:eastAsia="仿宋" w:hAnsi="仿宋" w:hint="eastAsia"/>
          <w:bCs/>
          <w:sz w:val="32"/>
          <w:szCs w:val="32"/>
        </w:rPr>
        <w:t>社会保障和就业支出（类）</w:t>
      </w:r>
      <w:r w:rsidR="00564446" w:rsidRPr="00564446">
        <w:rPr>
          <w:rStyle w:val="a7"/>
          <w:rFonts w:ascii="仿宋" w:eastAsia="仿宋" w:hAnsi="仿宋" w:hint="eastAsia"/>
          <w:bCs/>
          <w:sz w:val="32"/>
          <w:szCs w:val="32"/>
        </w:rPr>
        <w:t>行政事业单位养老支出</w:t>
      </w:r>
      <w:r w:rsidR="007D71C8" w:rsidRPr="002F3B95">
        <w:rPr>
          <w:rStyle w:val="a7"/>
          <w:rFonts w:ascii="仿宋" w:eastAsia="仿宋" w:hAnsi="仿宋" w:hint="eastAsia"/>
          <w:bCs/>
          <w:sz w:val="32"/>
          <w:szCs w:val="32"/>
        </w:rPr>
        <w:t>（款）机关事业单位基本养老保险缴费支出（项）</w:t>
      </w:r>
      <w:r w:rsidR="007D71C8">
        <w:rPr>
          <w:rStyle w:val="a7"/>
          <w:rFonts w:ascii="仿宋" w:eastAsia="仿宋" w:hAnsi="仿宋" w:hint="eastAsia"/>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E22CB0">
        <w:rPr>
          <w:rStyle w:val="a7"/>
          <w:rFonts w:ascii="仿宋" w:eastAsia="仿宋" w:hAnsi="仿宋" w:hint="eastAsia"/>
          <w:b w:val="0"/>
          <w:bCs/>
          <w:sz w:val="32"/>
          <w:szCs w:val="32"/>
        </w:rPr>
        <w:t>10.27</w:t>
      </w:r>
      <w:r>
        <w:rPr>
          <w:rStyle w:val="a7"/>
          <w:rFonts w:ascii="仿宋" w:eastAsia="仿宋" w:hAnsi="仿宋" w:hint="eastAsia"/>
          <w:b w:val="0"/>
          <w:bCs/>
          <w:sz w:val="32"/>
          <w:szCs w:val="32"/>
        </w:rPr>
        <w:t>万元，完成预算</w:t>
      </w:r>
      <w:r w:rsidR="00E22CB0">
        <w:rPr>
          <w:rStyle w:val="a7"/>
          <w:rFonts w:ascii="仿宋" w:eastAsia="仿宋" w:hAnsi="仿宋" w:hint="eastAsia"/>
          <w:b w:val="0"/>
          <w:bCs/>
          <w:sz w:val="32"/>
          <w:szCs w:val="32"/>
        </w:rPr>
        <w:t>100</w:t>
      </w:r>
      <w:r>
        <w:rPr>
          <w:rStyle w:val="a7"/>
          <w:rFonts w:ascii="仿宋" w:eastAsia="仿宋" w:hAnsi="仿宋"/>
          <w:b w:val="0"/>
          <w:bCs/>
          <w:sz w:val="32"/>
          <w:szCs w:val="32"/>
        </w:rPr>
        <w:t>%</w:t>
      </w:r>
      <w:r w:rsidR="00564446">
        <w:rPr>
          <w:rStyle w:val="a7"/>
          <w:rFonts w:ascii="仿宋" w:eastAsia="仿宋" w:hAnsi="仿宋" w:hint="eastAsia"/>
          <w:b w:val="0"/>
          <w:bCs/>
          <w:sz w:val="32"/>
          <w:szCs w:val="32"/>
        </w:rPr>
        <w:t>，与预算持平。</w:t>
      </w:r>
    </w:p>
    <w:p w:rsidR="00E22CB0" w:rsidRDefault="00E22CB0" w:rsidP="00E22CB0">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4</w:t>
      </w:r>
      <w:r w:rsidR="00E72236">
        <w:rPr>
          <w:rStyle w:val="a7"/>
          <w:rFonts w:ascii="仿宋" w:eastAsia="仿宋" w:hAnsi="仿宋"/>
          <w:bCs/>
          <w:sz w:val="32"/>
          <w:szCs w:val="32"/>
        </w:rPr>
        <w:t>.</w:t>
      </w:r>
      <w:r w:rsidR="007D71C8" w:rsidRPr="007D71C8">
        <w:rPr>
          <w:rStyle w:val="a7"/>
          <w:rFonts w:hint="eastAsia"/>
          <w:bCs/>
          <w:sz w:val="32"/>
          <w:szCs w:val="32"/>
        </w:rPr>
        <w:t xml:space="preserve"> </w:t>
      </w:r>
      <w:r w:rsidR="007D71C8" w:rsidRPr="007D71C8">
        <w:rPr>
          <w:rStyle w:val="a7"/>
          <w:rFonts w:ascii="仿宋" w:eastAsia="仿宋" w:hAnsi="仿宋" w:hint="eastAsia"/>
          <w:bCs/>
          <w:sz w:val="32"/>
          <w:szCs w:val="32"/>
        </w:rPr>
        <w:t>卫生健康支出（类）行政事业单位医疗（款）</w:t>
      </w:r>
      <w:r>
        <w:rPr>
          <w:rStyle w:val="a7"/>
          <w:rFonts w:ascii="仿宋" w:eastAsia="仿宋" w:hAnsi="仿宋" w:hint="eastAsia"/>
          <w:bCs/>
          <w:sz w:val="32"/>
          <w:szCs w:val="32"/>
        </w:rPr>
        <w:t>行政单位医疗（</w:t>
      </w:r>
      <w:r w:rsidR="007D71C8" w:rsidRPr="007D71C8">
        <w:rPr>
          <w:rStyle w:val="a7"/>
          <w:rFonts w:ascii="仿宋" w:eastAsia="仿宋" w:hAnsi="仿宋" w:hint="eastAsia"/>
          <w:bCs/>
          <w:sz w:val="32"/>
          <w:szCs w:val="32"/>
        </w:rPr>
        <w:t>项）</w:t>
      </w:r>
      <w:r w:rsidR="007D71C8" w:rsidRPr="007D71C8">
        <w:rPr>
          <w:rStyle w:val="a7"/>
          <w:rFonts w:ascii="仿宋" w:eastAsia="仿宋" w:hAnsi="仿宋"/>
          <w:bCs/>
          <w:sz w:val="32"/>
          <w:szCs w:val="32"/>
        </w:rPr>
        <w:t>:</w:t>
      </w:r>
      <w:r w:rsidR="00E72236" w:rsidRPr="007D71C8">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564446">
        <w:rPr>
          <w:rStyle w:val="a7"/>
          <w:rFonts w:ascii="仿宋" w:eastAsia="仿宋" w:hAnsi="仿宋" w:hint="eastAsia"/>
          <w:b w:val="0"/>
          <w:bCs/>
          <w:sz w:val="32"/>
          <w:szCs w:val="32"/>
        </w:rPr>
        <w:t>7.81</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sidR="00564446">
        <w:rPr>
          <w:rStyle w:val="a7"/>
          <w:rFonts w:ascii="仿宋" w:eastAsia="仿宋" w:hAnsi="仿宋" w:hint="eastAsia"/>
          <w:b w:val="0"/>
          <w:bCs/>
          <w:sz w:val="32"/>
          <w:szCs w:val="32"/>
        </w:rPr>
        <w:t>，与预算持平。</w:t>
      </w:r>
    </w:p>
    <w:p w:rsidR="00564446" w:rsidRDefault="00E22CB0">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5.</w:t>
      </w:r>
      <w:r w:rsidRPr="007D71C8">
        <w:rPr>
          <w:rStyle w:val="a7"/>
          <w:rFonts w:hint="eastAsia"/>
          <w:bCs/>
          <w:sz w:val="32"/>
          <w:szCs w:val="32"/>
        </w:rPr>
        <w:t xml:space="preserve"> </w:t>
      </w:r>
      <w:r w:rsidRPr="007D71C8">
        <w:rPr>
          <w:rStyle w:val="a7"/>
          <w:rFonts w:ascii="仿宋" w:eastAsia="仿宋" w:hAnsi="仿宋" w:hint="eastAsia"/>
          <w:bCs/>
          <w:sz w:val="32"/>
          <w:szCs w:val="32"/>
        </w:rPr>
        <w:t>卫生健康支出（类）行政事业单位医疗（款）</w:t>
      </w:r>
      <w:r w:rsidR="002F7FE8">
        <w:rPr>
          <w:rStyle w:val="a7"/>
          <w:rFonts w:ascii="仿宋" w:eastAsia="仿宋" w:hAnsi="仿宋" w:hint="eastAsia"/>
          <w:bCs/>
          <w:sz w:val="32"/>
          <w:szCs w:val="32"/>
        </w:rPr>
        <w:t>公务员医疗补助</w:t>
      </w:r>
      <w:r>
        <w:rPr>
          <w:rStyle w:val="a7"/>
          <w:rFonts w:ascii="仿宋" w:eastAsia="仿宋" w:hAnsi="仿宋" w:hint="eastAsia"/>
          <w:bCs/>
          <w:sz w:val="32"/>
          <w:szCs w:val="32"/>
        </w:rPr>
        <w:t>（</w:t>
      </w:r>
      <w:r w:rsidRPr="007D71C8">
        <w:rPr>
          <w:rStyle w:val="a7"/>
          <w:rFonts w:ascii="仿宋" w:eastAsia="仿宋" w:hAnsi="仿宋" w:hint="eastAsia"/>
          <w:bCs/>
          <w:sz w:val="32"/>
          <w:szCs w:val="32"/>
        </w:rPr>
        <w:t>项）</w:t>
      </w:r>
      <w:r w:rsidRPr="007D71C8">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2F7FE8">
        <w:rPr>
          <w:rStyle w:val="a7"/>
          <w:rFonts w:ascii="仿宋" w:eastAsia="仿宋" w:hAnsi="仿宋" w:hint="eastAsia"/>
          <w:b w:val="0"/>
          <w:bCs/>
          <w:sz w:val="32"/>
          <w:szCs w:val="32"/>
        </w:rPr>
        <w:t>1.1</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sidR="00564446">
        <w:rPr>
          <w:rStyle w:val="a7"/>
          <w:rFonts w:ascii="仿宋" w:eastAsia="仿宋" w:hAnsi="仿宋" w:hint="eastAsia"/>
          <w:b w:val="0"/>
          <w:bCs/>
          <w:sz w:val="32"/>
          <w:szCs w:val="32"/>
        </w:rPr>
        <w:t>，与预算持平。</w:t>
      </w:r>
    </w:p>
    <w:p w:rsidR="00E6420A" w:rsidRDefault="00E72236" w:rsidP="00564446">
      <w:pPr>
        <w:spacing w:line="600" w:lineRule="exact"/>
        <w:ind w:firstLineChars="200" w:firstLine="643"/>
        <w:rPr>
          <w:rFonts w:ascii="仿宋" w:eastAsia="仿宋" w:hAnsi="仿宋"/>
          <w:b/>
          <w:sz w:val="32"/>
          <w:szCs w:val="32"/>
        </w:rPr>
      </w:pPr>
      <w:r>
        <w:rPr>
          <w:rStyle w:val="a7"/>
          <w:rFonts w:ascii="仿宋" w:eastAsia="仿宋" w:hAnsi="仿宋"/>
          <w:bCs/>
          <w:sz w:val="32"/>
          <w:szCs w:val="32"/>
        </w:rPr>
        <w:t>6.</w:t>
      </w:r>
      <w:r w:rsidR="007D71C8" w:rsidRPr="007D71C8">
        <w:rPr>
          <w:rStyle w:val="a7"/>
          <w:rFonts w:hint="eastAsia"/>
          <w:bCs/>
          <w:sz w:val="32"/>
          <w:szCs w:val="32"/>
        </w:rPr>
        <w:t xml:space="preserve"> </w:t>
      </w:r>
      <w:r w:rsidR="007D71C8" w:rsidRPr="007D71C8">
        <w:rPr>
          <w:rStyle w:val="a7"/>
          <w:rFonts w:ascii="仿宋" w:eastAsia="仿宋" w:hAnsi="仿宋" w:hint="eastAsia"/>
          <w:bCs/>
          <w:sz w:val="32"/>
          <w:szCs w:val="32"/>
        </w:rPr>
        <w:t>住房保障支出（类）住房改革支出（款）住房公积金（项）</w:t>
      </w:r>
      <w:r w:rsidR="007D71C8" w:rsidRPr="007D71C8">
        <w:rPr>
          <w:rStyle w:val="a7"/>
          <w:rFonts w:ascii="仿宋" w:eastAsia="仿宋" w:hAnsi="仿宋"/>
          <w:bCs/>
          <w:sz w:val="32"/>
          <w:szCs w:val="32"/>
        </w:rPr>
        <w:t>:</w:t>
      </w:r>
      <w:r>
        <w:rPr>
          <w:rStyle w:val="a7"/>
          <w:rFonts w:ascii="仿宋" w:eastAsia="仿宋" w:hAnsi="仿宋" w:hint="eastAsia"/>
          <w:b w:val="0"/>
          <w:bCs/>
          <w:sz w:val="32"/>
          <w:szCs w:val="32"/>
        </w:rPr>
        <w:t>支出决算为</w:t>
      </w:r>
      <w:r w:rsidR="002F7FE8">
        <w:rPr>
          <w:rStyle w:val="a7"/>
          <w:rFonts w:ascii="仿宋" w:eastAsia="仿宋" w:hAnsi="仿宋" w:hint="eastAsia"/>
          <w:b w:val="0"/>
          <w:bCs/>
          <w:sz w:val="32"/>
          <w:szCs w:val="32"/>
        </w:rPr>
        <w:t>10.42</w:t>
      </w:r>
      <w:r>
        <w:rPr>
          <w:rStyle w:val="a7"/>
          <w:rFonts w:ascii="仿宋" w:eastAsia="仿宋" w:hAnsi="仿宋" w:hint="eastAsia"/>
          <w:b w:val="0"/>
          <w:bCs/>
          <w:sz w:val="32"/>
          <w:szCs w:val="32"/>
        </w:rPr>
        <w:t>万元，完成预算</w:t>
      </w:r>
      <w:r w:rsidR="007D71C8">
        <w:rPr>
          <w:rStyle w:val="a7"/>
          <w:rFonts w:ascii="仿宋" w:eastAsia="仿宋" w:hAnsi="仿宋" w:hint="eastAsia"/>
          <w:b w:val="0"/>
          <w:bCs/>
          <w:sz w:val="32"/>
          <w:szCs w:val="32"/>
        </w:rPr>
        <w:t>100</w:t>
      </w:r>
      <w:r>
        <w:rPr>
          <w:rStyle w:val="a7"/>
          <w:rFonts w:ascii="仿宋" w:eastAsia="仿宋" w:hAnsi="仿宋"/>
          <w:b w:val="0"/>
          <w:bCs/>
          <w:sz w:val="32"/>
          <w:szCs w:val="32"/>
        </w:rPr>
        <w:t>%</w:t>
      </w:r>
      <w:r w:rsidR="00564446">
        <w:rPr>
          <w:rStyle w:val="a7"/>
          <w:rFonts w:ascii="仿宋" w:eastAsia="仿宋" w:hAnsi="仿宋" w:hint="eastAsia"/>
          <w:b w:val="0"/>
          <w:bCs/>
          <w:sz w:val="32"/>
          <w:szCs w:val="32"/>
        </w:rPr>
        <w:t>，与预算持平。</w:t>
      </w:r>
      <w:r w:rsidR="007D71C8">
        <w:rPr>
          <w:rFonts w:ascii="仿宋" w:eastAsia="仿宋" w:hAnsi="仿宋"/>
          <w:b/>
          <w:sz w:val="32"/>
          <w:szCs w:val="32"/>
        </w:rPr>
        <w:t xml:space="preserve"> </w:t>
      </w:r>
    </w:p>
    <w:p w:rsidR="007D71C8" w:rsidRDefault="007067FF" w:rsidP="007D71C8">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7</w:t>
      </w:r>
      <w:r w:rsidR="007D71C8">
        <w:rPr>
          <w:rStyle w:val="a7"/>
          <w:rFonts w:ascii="仿宋" w:eastAsia="仿宋" w:hAnsi="仿宋"/>
          <w:bCs/>
          <w:sz w:val="32"/>
          <w:szCs w:val="32"/>
        </w:rPr>
        <w:t>.</w:t>
      </w:r>
      <w:r w:rsidR="007D71C8" w:rsidRPr="007D71C8">
        <w:rPr>
          <w:rStyle w:val="a7"/>
          <w:rFonts w:hint="eastAsia"/>
          <w:bCs/>
          <w:sz w:val="32"/>
          <w:szCs w:val="32"/>
        </w:rPr>
        <w:t xml:space="preserve"> </w:t>
      </w:r>
      <w:r w:rsidR="007D71C8" w:rsidRPr="007D71C8">
        <w:rPr>
          <w:rStyle w:val="a7"/>
          <w:rFonts w:ascii="仿宋" w:eastAsia="仿宋" w:hAnsi="仿宋" w:hint="eastAsia"/>
          <w:bCs/>
          <w:sz w:val="32"/>
          <w:szCs w:val="32"/>
        </w:rPr>
        <w:t>住房保障支出（类）住房改革支出（款）购房补贴</w:t>
      </w:r>
      <w:r w:rsidR="007D71C8" w:rsidRPr="007D71C8">
        <w:rPr>
          <w:rStyle w:val="a7"/>
          <w:rFonts w:ascii="仿宋" w:eastAsia="仿宋" w:hAnsi="仿宋" w:hint="eastAsia"/>
          <w:bCs/>
          <w:sz w:val="32"/>
          <w:szCs w:val="32"/>
        </w:rPr>
        <w:lastRenderedPageBreak/>
        <w:t>（项）</w:t>
      </w:r>
      <w:r w:rsidR="007D71C8">
        <w:rPr>
          <w:rStyle w:val="a7"/>
          <w:rFonts w:ascii="仿宋" w:eastAsia="仿宋" w:hAnsi="仿宋"/>
          <w:bCs/>
          <w:sz w:val="32"/>
          <w:szCs w:val="32"/>
        </w:rPr>
        <w:t>:</w:t>
      </w:r>
      <w:r w:rsidR="007D71C8">
        <w:rPr>
          <w:rStyle w:val="a7"/>
          <w:rFonts w:ascii="仿宋" w:eastAsia="仿宋" w:hAnsi="仿宋" w:hint="eastAsia"/>
          <w:b w:val="0"/>
          <w:bCs/>
          <w:sz w:val="32"/>
          <w:szCs w:val="32"/>
        </w:rPr>
        <w:t>支出决算为</w:t>
      </w:r>
      <w:r w:rsidR="002F7FE8">
        <w:rPr>
          <w:rStyle w:val="a7"/>
          <w:rFonts w:ascii="仿宋" w:eastAsia="仿宋" w:hAnsi="仿宋" w:hint="eastAsia"/>
          <w:b w:val="0"/>
          <w:bCs/>
          <w:sz w:val="32"/>
          <w:szCs w:val="32"/>
        </w:rPr>
        <w:t>35.98</w:t>
      </w:r>
      <w:r w:rsidR="007D71C8">
        <w:rPr>
          <w:rStyle w:val="a7"/>
          <w:rFonts w:ascii="仿宋" w:eastAsia="仿宋" w:hAnsi="仿宋" w:hint="eastAsia"/>
          <w:b w:val="0"/>
          <w:bCs/>
          <w:sz w:val="32"/>
          <w:szCs w:val="32"/>
        </w:rPr>
        <w:t>万元，完成预算100</w:t>
      </w:r>
      <w:r w:rsidR="007D71C8">
        <w:rPr>
          <w:rStyle w:val="a7"/>
          <w:rFonts w:ascii="仿宋" w:eastAsia="仿宋" w:hAnsi="仿宋"/>
          <w:b w:val="0"/>
          <w:bCs/>
          <w:sz w:val="32"/>
          <w:szCs w:val="32"/>
        </w:rPr>
        <w:t>%</w:t>
      </w:r>
      <w:r w:rsidR="00564446">
        <w:rPr>
          <w:rStyle w:val="a7"/>
          <w:rFonts w:ascii="仿宋" w:eastAsia="仿宋" w:hAnsi="仿宋" w:hint="eastAsia"/>
          <w:b w:val="0"/>
          <w:bCs/>
          <w:sz w:val="32"/>
          <w:szCs w:val="32"/>
        </w:rPr>
        <w:t>，与预算持平。</w:t>
      </w:r>
    </w:p>
    <w:p w:rsidR="00E6420A" w:rsidRDefault="00E72236">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E6420A" w:rsidRDefault="00E72236">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5B21BA">
        <w:rPr>
          <w:rFonts w:ascii="仿宋" w:eastAsia="仿宋" w:hAnsi="仿宋" w:hint="eastAsia"/>
          <w:sz w:val="32"/>
          <w:szCs w:val="32"/>
        </w:rPr>
        <w:t>169.93</w:t>
      </w:r>
      <w:r>
        <w:rPr>
          <w:rFonts w:ascii="仿宋" w:eastAsia="仿宋" w:hAnsi="仿宋" w:hint="eastAsia"/>
          <w:sz w:val="32"/>
          <w:szCs w:val="32"/>
        </w:rPr>
        <w:t>万元，其中：</w:t>
      </w:r>
    </w:p>
    <w:p w:rsidR="00E6420A" w:rsidRDefault="00E72236">
      <w:pPr>
        <w:spacing w:line="600" w:lineRule="exact"/>
        <w:ind w:firstLine="645"/>
        <w:rPr>
          <w:rFonts w:ascii="仿宋" w:eastAsia="仿宋" w:hAnsi="仿宋"/>
          <w:sz w:val="32"/>
          <w:szCs w:val="32"/>
        </w:rPr>
      </w:pPr>
      <w:r>
        <w:rPr>
          <w:rFonts w:ascii="仿宋" w:eastAsia="仿宋" w:hAnsi="仿宋" w:hint="eastAsia"/>
          <w:sz w:val="32"/>
          <w:szCs w:val="32"/>
        </w:rPr>
        <w:t>人员经费</w:t>
      </w:r>
      <w:r w:rsidR="005B21BA">
        <w:rPr>
          <w:rFonts w:ascii="仿宋" w:eastAsia="仿宋" w:hAnsi="仿宋" w:hint="eastAsia"/>
          <w:sz w:val="32"/>
          <w:szCs w:val="32"/>
        </w:rPr>
        <w:t>151.36</w:t>
      </w:r>
      <w:r>
        <w:rPr>
          <w:rFonts w:ascii="仿宋" w:eastAsia="仿宋" w:hAnsi="仿宋" w:hint="eastAsia"/>
          <w:sz w:val="32"/>
          <w:szCs w:val="32"/>
        </w:rPr>
        <w:t>万元，主要包括：基本工资、津贴补贴、奖金、机关事业单位基本养老保险缴费、</w:t>
      </w:r>
      <w:r w:rsidR="00564446">
        <w:rPr>
          <w:rFonts w:ascii="仿宋" w:eastAsia="仿宋" w:hAnsi="仿宋" w:hint="eastAsia"/>
          <w:sz w:val="32"/>
          <w:szCs w:val="32"/>
        </w:rPr>
        <w:t>职工基本医疗保险缴费</w:t>
      </w:r>
      <w:r>
        <w:rPr>
          <w:rFonts w:ascii="仿宋" w:eastAsia="仿宋" w:hAnsi="仿宋" w:hint="eastAsia"/>
          <w:sz w:val="32"/>
          <w:szCs w:val="32"/>
        </w:rPr>
        <w:t>、</w:t>
      </w:r>
      <w:r w:rsidR="00564446" w:rsidRPr="00564446">
        <w:rPr>
          <w:rFonts w:ascii="仿宋" w:eastAsia="仿宋" w:hAnsi="仿宋" w:hint="eastAsia"/>
          <w:sz w:val="32"/>
          <w:szCs w:val="32"/>
        </w:rPr>
        <w:t>公务员医疗补助缴费</w:t>
      </w:r>
      <w:r w:rsidR="00564446">
        <w:rPr>
          <w:rFonts w:ascii="仿宋" w:eastAsia="仿宋" w:hAnsi="仿宋" w:hint="eastAsia"/>
          <w:sz w:val="32"/>
          <w:szCs w:val="32"/>
        </w:rPr>
        <w:t>、</w:t>
      </w:r>
      <w:r>
        <w:rPr>
          <w:rFonts w:ascii="仿宋" w:eastAsia="仿宋" w:hAnsi="仿宋" w:hint="eastAsia"/>
          <w:sz w:val="32"/>
          <w:szCs w:val="32"/>
        </w:rPr>
        <w:t>其他工资福利支出、奖励金、</w:t>
      </w:r>
      <w:r w:rsidR="00564446">
        <w:rPr>
          <w:rFonts w:ascii="仿宋" w:eastAsia="仿宋" w:hAnsi="仿宋" w:hint="eastAsia"/>
          <w:sz w:val="32"/>
          <w:szCs w:val="32"/>
        </w:rPr>
        <w:t>住房公积金</w:t>
      </w:r>
      <w:r>
        <w:rPr>
          <w:rFonts w:ascii="仿宋" w:eastAsia="仿宋" w:hAnsi="仿宋" w:hint="eastAsia"/>
          <w:sz w:val="32"/>
          <w:szCs w:val="32"/>
        </w:rPr>
        <w:t>等。</w:t>
      </w:r>
      <w:r>
        <w:rPr>
          <w:rFonts w:ascii="仿宋" w:eastAsia="仿宋" w:hAnsi="仿宋"/>
          <w:sz w:val="32"/>
          <w:szCs w:val="32"/>
        </w:rPr>
        <w:br/>
      </w:r>
      <w:r>
        <w:rPr>
          <w:rFonts w:ascii="仿宋" w:eastAsia="仿宋" w:hAnsi="仿宋" w:hint="eastAsia"/>
          <w:sz w:val="32"/>
          <w:szCs w:val="32"/>
        </w:rPr>
        <w:t xml:space="preserve">　　公用经费</w:t>
      </w:r>
      <w:r w:rsidR="005B21BA">
        <w:rPr>
          <w:rFonts w:ascii="仿宋" w:eastAsia="仿宋" w:hAnsi="仿宋" w:hint="eastAsia"/>
          <w:sz w:val="32"/>
          <w:szCs w:val="32"/>
        </w:rPr>
        <w:t>18.57</w:t>
      </w:r>
      <w:r>
        <w:rPr>
          <w:rFonts w:ascii="仿宋" w:eastAsia="仿宋" w:hAnsi="仿宋" w:hint="eastAsia"/>
          <w:sz w:val="32"/>
          <w:szCs w:val="32"/>
        </w:rPr>
        <w:t>万元，主要包括：办公费、劳务费、工会经费、福利费、</w:t>
      </w:r>
      <w:r w:rsidR="003F3E2D">
        <w:rPr>
          <w:rFonts w:ascii="仿宋" w:eastAsia="仿宋" w:hAnsi="仿宋" w:hint="eastAsia"/>
          <w:sz w:val="32"/>
          <w:szCs w:val="32"/>
        </w:rPr>
        <w:t>其他交通费</w:t>
      </w:r>
      <w:r w:rsidR="00564446">
        <w:rPr>
          <w:rFonts w:ascii="仿宋" w:eastAsia="仿宋" w:hAnsi="仿宋" w:hint="eastAsia"/>
          <w:sz w:val="32"/>
          <w:szCs w:val="32"/>
        </w:rPr>
        <w:t>用</w:t>
      </w:r>
      <w:r w:rsidR="003F3E2D">
        <w:rPr>
          <w:rFonts w:ascii="仿宋" w:eastAsia="仿宋" w:hAnsi="仿宋" w:hint="eastAsia"/>
          <w:sz w:val="32"/>
          <w:szCs w:val="32"/>
        </w:rPr>
        <w:t>、其他商品和服务支出</w:t>
      </w:r>
      <w:r>
        <w:rPr>
          <w:rFonts w:ascii="仿宋" w:eastAsia="仿宋" w:hAnsi="仿宋" w:hint="eastAsia"/>
          <w:sz w:val="32"/>
          <w:szCs w:val="32"/>
        </w:rPr>
        <w:t>等。</w:t>
      </w:r>
    </w:p>
    <w:p w:rsidR="00E6420A" w:rsidRDefault="00E72236">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E6420A" w:rsidRDefault="00E72236">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E6420A" w:rsidRDefault="00E72236">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w:t>
      </w:r>
      <w:r w:rsidR="00FE3A08">
        <w:rPr>
          <w:rFonts w:ascii="仿宋" w:eastAsia="仿宋" w:hAnsi="仿宋" w:hint="eastAsia"/>
          <w:sz w:val="32"/>
          <w:szCs w:val="32"/>
        </w:rPr>
        <w:t>0</w:t>
      </w:r>
      <w:r>
        <w:rPr>
          <w:rFonts w:ascii="仿宋" w:eastAsia="仿宋" w:hAnsi="仿宋" w:hint="eastAsia"/>
          <w:sz w:val="32"/>
          <w:szCs w:val="32"/>
        </w:rPr>
        <w:t>万元，</w:t>
      </w:r>
      <w:r w:rsidR="00FE3A08">
        <w:rPr>
          <w:rFonts w:ascii="仿宋" w:eastAsia="仿宋" w:hAnsi="仿宋"/>
          <w:sz w:val="32"/>
          <w:szCs w:val="32"/>
        </w:rPr>
        <w:t xml:space="preserve"> </w:t>
      </w:r>
      <w:r w:rsidR="0005258B">
        <w:rPr>
          <w:rFonts w:ascii="仿宋" w:eastAsia="仿宋" w:hAnsi="仿宋" w:hint="eastAsia"/>
          <w:sz w:val="32"/>
          <w:szCs w:val="32"/>
        </w:rPr>
        <w:t>与2019年持平。</w:t>
      </w:r>
    </w:p>
    <w:p w:rsidR="00E6420A" w:rsidRDefault="00E72236">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E6420A" w:rsidRDefault="00E72236">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20年“三公”经费财政拨款支出决算中，因公出国（境）费支出决算</w:t>
      </w:r>
      <w:r w:rsidR="00FE3A08">
        <w:rPr>
          <w:rFonts w:ascii="仿宋" w:eastAsia="仿宋" w:hAnsi="仿宋" w:hint="eastAsia"/>
          <w:sz w:val="32"/>
          <w:szCs w:val="32"/>
        </w:rPr>
        <w:t>0</w:t>
      </w:r>
      <w:r>
        <w:rPr>
          <w:rFonts w:ascii="仿宋" w:eastAsia="仿宋" w:hAnsi="仿宋" w:hint="eastAsia"/>
          <w:sz w:val="32"/>
          <w:szCs w:val="32"/>
        </w:rPr>
        <w:t>万元，占</w:t>
      </w:r>
      <w:r w:rsidR="00FE3A0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FE3A08">
        <w:rPr>
          <w:rFonts w:ascii="仿宋" w:eastAsia="仿宋" w:hAnsi="仿宋" w:hint="eastAsia"/>
          <w:sz w:val="32"/>
          <w:szCs w:val="32"/>
        </w:rPr>
        <w:t>0</w:t>
      </w:r>
      <w:r>
        <w:rPr>
          <w:rFonts w:ascii="仿宋" w:eastAsia="仿宋" w:hAnsi="仿宋" w:hint="eastAsia"/>
          <w:sz w:val="32"/>
          <w:szCs w:val="32"/>
        </w:rPr>
        <w:t>万元，占</w:t>
      </w:r>
      <w:r w:rsidR="00FE3A0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FE3A08">
        <w:rPr>
          <w:rFonts w:ascii="仿宋" w:eastAsia="仿宋" w:hAnsi="仿宋" w:hint="eastAsia"/>
          <w:sz w:val="32"/>
          <w:szCs w:val="32"/>
        </w:rPr>
        <w:t>0</w:t>
      </w:r>
      <w:r>
        <w:rPr>
          <w:rFonts w:ascii="仿宋" w:eastAsia="仿宋" w:hAnsi="仿宋" w:hint="eastAsia"/>
          <w:sz w:val="32"/>
          <w:szCs w:val="32"/>
        </w:rPr>
        <w:t>万元，占</w:t>
      </w:r>
      <w:r w:rsidR="00FE3A0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726A56" w:rsidRPr="00726A56" w:rsidRDefault="00726A56" w:rsidP="00726A56">
      <w:pPr>
        <w:pStyle w:val="a0"/>
        <w:spacing w:before="93"/>
      </w:pPr>
      <w:r w:rsidRPr="00726A56">
        <w:rPr>
          <w:noProof/>
        </w:rPr>
        <w:lastRenderedPageBreak/>
        <w:drawing>
          <wp:inline distT="0" distB="0" distL="0" distR="0">
            <wp:extent cx="3736975" cy="218630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420A" w:rsidRDefault="00E72236">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E6420A" w:rsidRDefault="00E72236" w:rsidP="00FE3A08">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FE3A08">
        <w:rPr>
          <w:rFonts w:ascii="仿宋_GB2312" w:eastAsia="仿宋_GB2312" w:hint="eastAsia"/>
          <w:sz w:val="32"/>
          <w:szCs w:val="32"/>
        </w:rPr>
        <w:t>0</w:t>
      </w:r>
      <w:r>
        <w:rPr>
          <w:rFonts w:ascii="仿宋_GB2312" w:eastAsia="仿宋_GB2312" w:hint="eastAsia"/>
          <w:sz w:val="32"/>
          <w:szCs w:val="32"/>
        </w:rPr>
        <w:t>万元，全年安排因公出国（境）团组</w:t>
      </w:r>
      <w:r w:rsidR="00FE3A08">
        <w:rPr>
          <w:rFonts w:ascii="仿宋_GB2312" w:eastAsia="仿宋_GB2312" w:hint="eastAsia"/>
          <w:sz w:val="32"/>
          <w:szCs w:val="32"/>
        </w:rPr>
        <w:t>0</w:t>
      </w:r>
      <w:r>
        <w:rPr>
          <w:rFonts w:ascii="仿宋_GB2312" w:eastAsia="仿宋_GB2312" w:hint="eastAsia"/>
          <w:sz w:val="32"/>
          <w:szCs w:val="32"/>
        </w:rPr>
        <w:t>次，出国（境）</w:t>
      </w:r>
      <w:r w:rsidR="00FE3A08">
        <w:rPr>
          <w:rFonts w:ascii="仿宋_GB2312" w:eastAsia="仿宋_GB2312" w:hint="eastAsia"/>
          <w:sz w:val="32"/>
          <w:szCs w:val="32"/>
        </w:rPr>
        <w:t>0</w:t>
      </w:r>
      <w:r>
        <w:rPr>
          <w:rFonts w:ascii="仿宋_GB2312" w:eastAsia="仿宋_GB2312" w:hint="eastAsia"/>
          <w:sz w:val="32"/>
          <w:szCs w:val="32"/>
        </w:rPr>
        <w:t>人。</w:t>
      </w:r>
      <w:r w:rsidR="0005258B">
        <w:rPr>
          <w:rFonts w:ascii="仿宋" w:eastAsia="仿宋" w:hAnsi="仿宋" w:hint="eastAsia"/>
          <w:sz w:val="32"/>
          <w:szCs w:val="32"/>
        </w:rPr>
        <w:t>与2019年持平。</w:t>
      </w:r>
    </w:p>
    <w:p w:rsidR="00E6420A" w:rsidRDefault="00E72236">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FE3A08">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FE3A08">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E6420A" w:rsidRDefault="00E72236">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FE3A08">
        <w:rPr>
          <w:rFonts w:ascii="仿宋_GB2312" w:eastAsia="仿宋_GB2312" w:hint="eastAsia"/>
          <w:sz w:val="32"/>
          <w:szCs w:val="32"/>
        </w:rPr>
        <w:t>0</w:t>
      </w:r>
      <w:r>
        <w:rPr>
          <w:rFonts w:ascii="仿宋_GB2312" w:eastAsia="仿宋_GB2312" w:hint="eastAsia"/>
          <w:sz w:val="32"/>
          <w:szCs w:val="32"/>
        </w:rPr>
        <w:t>万元。全年按规定更新购置公务用车</w:t>
      </w:r>
      <w:r w:rsidR="00FE3A08">
        <w:rPr>
          <w:rFonts w:ascii="仿宋_GB2312" w:eastAsia="仿宋_GB2312" w:hint="eastAsia"/>
          <w:sz w:val="32"/>
          <w:szCs w:val="32"/>
        </w:rPr>
        <w:t>0</w:t>
      </w:r>
      <w:r>
        <w:rPr>
          <w:rFonts w:ascii="仿宋_GB2312" w:eastAsia="仿宋_GB2312" w:hint="eastAsia"/>
          <w:sz w:val="32"/>
          <w:szCs w:val="32"/>
        </w:rPr>
        <w:t>辆，其中：轿车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万元，越野车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万元，载客汽车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w:t>
      </w:r>
      <w:r w:rsidR="00FE3A08">
        <w:rPr>
          <w:rFonts w:ascii="仿宋_GB2312" w:eastAsia="仿宋_GB2312" w:hint="eastAsia"/>
          <w:sz w:val="32"/>
          <w:szCs w:val="32"/>
        </w:rPr>
        <w:t>0</w:t>
      </w:r>
      <w:r>
        <w:rPr>
          <w:rFonts w:ascii="仿宋_GB2312" w:eastAsia="仿宋_GB2312" w:hint="eastAsia"/>
          <w:sz w:val="32"/>
          <w:szCs w:val="32"/>
        </w:rPr>
        <w:t>辆，其中：轿车</w:t>
      </w:r>
      <w:r w:rsidR="00FE3A08">
        <w:rPr>
          <w:rFonts w:ascii="仿宋_GB2312" w:eastAsia="仿宋_GB2312" w:hint="eastAsia"/>
          <w:sz w:val="32"/>
          <w:szCs w:val="32"/>
        </w:rPr>
        <w:t>0</w:t>
      </w:r>
      <w:r>
        <w:rPr>
          <w:rFonts w:ascii="仿宋_GB2312" w:eastAsia="仿宋_GB2312" w:hint="eastAsia"/>
          <w:sz w:val="32"/>
          <w:szCs w:val="32"/>
        </w:rPr>
        <w:t>辆、越野车</w:t>
      </w:r>
      <w:r w:rsidR="00FE3A08">
        <w:rPr>
          <w:rFonts w:ascii="仿宋_GB2312" w:eastAsia="仿宋_GB2312" w:hint="eastAsia"/>
          <w:sz w:val="32"/>
          <w:szCs w:val="32"/>
        </w:rPr>
        <w:t>0</w:t>
      </w:r>
      <w:r>
        <w:rPr>
          <w:rFonts w:ascii="仿宋_GB2312" w:eastAsia="仿宋_GB2312" w:hint="eastAsia"/>
          <w:sz w:val="32"/>
          <w:szCs w:val="32"/>
        </w:rPr>
        <w:t>辆、载客汽车</w:t>
      </w:r>
      <w:r w:rsidR="00FE3A08">
        <w:rPr>
          <w:rFonts w:ascii="仿宋_GB2312" w:eastAsia="仿宋_GB2312" w:hint="eastAsia"/>
          <w:sz w:val="32"/>
          <w:szCs w:val="32"/>
        </w:rPr>
        <w:t>0</w:t>
      </w:r>
      <w:r>
        <w:rPr>
          <w:rFonts w:ascii="仿宋_GB2312" w:eastAsia="仿宋_GB2312" w:hint="eastAsia"/>
          <w:sz w:val="32"/>
          <w:szCs w:val="32"/>
        </w:rPr>
        <w:t>辆。</w:t>
      </w:r>
    </w:p>
    <w:p w:rsidR="00FE3A08" w:rsidRDefault="00E72236">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FE3A08">
        <w:rPr>
          <w:rFonts w:ascii="仿宋_GB2312" w:eastAsia="仿宋_GB2312" w:hint="eastAsia"/>
          <w:sz w:val="32"/>
          <w:szCs w:val="32"/>
        </w:rPr>
        <w:t>0</w:t>
      </w:r>
      <w:r>
        <w:rPr>
          <w:rFonts w:ascii="仿宋_GB2312" w:eastAsia="仿宋_GB2312" w:hint="eastAsia"/>
          <w:sz w:val="32"/>
          <w:szCs w:val="32"/>
        </w:rPr>
        <w:t>万元。</w:t>
      </w:r>
      <w:r w:rsidR="0005258B">
        <w:rPr>
          <w:rFonts w:ascii="仿宋" w:eastAsia="仿宋" w:hAnsi="仿宋" w:hint="eastAsia"/>
          <w:sz w:val="32"/>
          <w:szCs w:val="32"/>
        </w:rPr>
        <w:t>与2019年持平。</w:t>
      </w:r>
    </w:p>
    <w:p w:rsidR="00E6420A" w:rsidRDefault="00E72236">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FE3A08">
        <w:rPr>
          <w:rFonts w:ascii="仿宋_GB2312" w:eastAsia="仿宋_GB2312" w:hint="eastAsia"/>
          <w:b/>
          <w:sz w:val="32"/>
          <w:szCs w:val="32"/>
        </w:rPr>
        <w:t>0</w:t>
      </w:r>
      <w:r>
        <w:rPr>
          <w:rFonts w:ascii="仿宋_GB2312" w:eastAsia="仿宋_GB2312" w:hint="eastAsia"/>
          <w:sz w:val="32"/>
          <w:szCs w:val="32"/>
        </w:rPr>
        <w:t>万元，</w:t>
      </w:r>
      <w:r w:rsidR="0005258B">
        <w:rPr>
          <w:rFonts w:ascii="仿宋" w:eastAsia="仿宋" w:hAnsi="仿宋" w:hint="eastAsia"/>
          <w:sz w:val="32"/>
          <w:szCs w:val="32"/>
        </w:rPr>
        <w:t>与2019年持平。</w:t>
      </w:r>
      <w:r>
        <w:rPr>
          <w:rFonts w:ascii="仿宋_GB2312" w:eastAsia="仿宋_GB2312" w:hint="eastAsia"/>
          <w:sz w:val="32"/>
          <w:szCs w:val="32"/>
        </w:rPr>
        <w:t>其中：</w:t>
      </w:r>
    </w:p>
    <w:p w:rsidR="00E6420A" w:rsidRDefault="00E72236">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FE3A08">
        <w:rPr>
          <w:rFonts w:ascii="仿宋" w:eastAsia="仿宋" w:hAnsi="仿宋" w:hint="eastAsia"/>
          <w:b/>
          <w:sz w:val="32"/>
          <w:szCs w:val="32"/>
        </w:rPr>
        <w:t>0</w:t>
      </w:r>
      <w:r>
        <w:rPr>
          <w:rFonts w:ascii="仿宋_GB2312" w:eastAsia="仿宋_GB2312" w:hint="eastAsia"/>
          <w:sz w:val="32"/>
          <w:szCs w:val="32"/>
        </w:rPr>
        <w:t>万元，</w:t>
      </w:r>
      <w:r w:rsidR="00FE3A08">
        <w:rPr>
          <w:rFonts w:ascii="仿宋_GB2312" w:eastAsia="仿宋_GB2312"/>
          <w:sz w:val="32"/>
          <w:szCs w:val="32"/>
        </w:rPr>
        <w:t xml:space="preserve"> </w:t>
      </w:r>
    </w:p>
    <w:p w:rsidR="00E6420A" w:rsidRDefault="00E72236">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FE3A08">
        <w:rPr>
          <w:rFonts w:ascii="仿宋" w:eastAsia="仿宋" w:hAnsi="仿宋" w:hint="eastAsia"/>
          <w:sz w:val="32"/>
          <w:szCs w:val="32"/>
        </w:rPr>
        <w:t>0</w:t>
      </w:r>
      <w:r>
        <w:rPr>
          <w:rFonts w:ascii="仿宋_GB2312" w:eastAsia="仿宋_GB2312" w:hint="eastAsia"/>
          <w:sz w:val="32"/>
          <w:szCs w:val="32"/>
        </w:rPr>
        <w:t>万元，外事接待</w:t>
      </w:r>
      <w:r w:rsidR="00FE3A08">
        <w:rPr>
          <w:rFonts w:ascii="仿宋_GB2312" w:eastAsia="仿宋_GB2312" w:hint="eastAsia"/>
          <w:sz w:val="32"/>
          <w:szCs w:val="32"/>
        </w:rPr>
        <w:t>0</w:t>
      </w:r>
      <w:r>
        <w:rPr>
          <w:rFonts w:ascii="仿宋_GB2312" w:eastAsia="仿宋_GB2312" w:hint="eastAsia"/>
          <w:sz w:val="32"/>
          <w:szCs w:val="32"/>
        </w:rPr>
        <w:t>批次，</w:t>
      </w:r>
      <w:r w:rsidR="00FE3A08">
        <w:rPr>
          <w:rFonts w:ascii="仿宋_GB2312" w:eastAsia="仿宋_GB2312" w:hint="eastAsia"/>
          <w:sz w:val="32"/>
          <w:szCs w:val="32"/>
        </w:rPr>
        <w:t>0</w:t>
      </w:r>
      <w:r>
        <w:rPr>
          <w:rFonts w:ascii="仿宋_GB2312" w:eastAsia="仿宋_GB2312" w:hint="eastAsia"/>
          <w:sz w:val="32"/>
          <w:szCs w:val="32"/>
        </w:rPr>
        <w:t>人，共计支出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E72236">
      <w:pPr>
        <w:spacing w:line="600" w:lineRule="exact"/>
        <w:ind w:firstLine="640"/>
        <w:outlineLvl w:val="1"/>
        <w:rPr>
          <w:rStyle w:val="2Char"/>
          <w:rFonts w:ascii="黑体" w:eastAsia="黑体" w:hAnsi="黑体"/>
        </w:rPr>
      </w:pPr>
      <w:bookmarkStart w:id="40" w:name="_Toc15377218"/>
      <w:bookmarkStart w:id="41"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E6420A" w:rsidRDefault="00E7223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E6420A">
      <w:pPr>
        <w:spacing w:line="600" w:lineRule="exact"/>
        <w:ind w:firstLine="640"/>
        <w:rPr>
          <w:rFonts w:ascii="仿宋_GB2312" w:eastAsia="仿宋_GB2312"/>
          <w:sz w:val="32"/>
          <w:szCs w:val="32"/>
        </w:rPr>
      </w:pPr>
    </w:p>
    <w:p w:rsidR="00E6420A" w:rsidRDefault="00E72236">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lastRenderedPageBreak/>
        <w:t>国有资本经营预算支出决算情况说明</w:t>
      </w:r>
      <w:bookmarkEnd w:id="42"/>
      <w:bookmarkEnd w:id="43"/>
    </w:p>
    <w:p w:rsidR="00E6420A" w:rsidRDefault="00E7223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E72236">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E6420A" w:rsidRDefault="00E72236">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E6420A" w:rsidRDefault="00E7223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CF50FE">
        <w:rPr>
          <w:rFonts w:ascii="仿宋_GB2312" w:eastAsia="仿宋_GB2312" w:hint="eastAsia"/>
          <w:sz w:val="32"/>
          <w:szCs w:val="32"/>
        </w:rPr>
        <w:t>四川省政法研究所</w:t>
      </w:r>
      <w:r>
        <w:rPr>
          <w:rFonts w:ascii="仿宋_GB2312" w:eastAsia="仿宋_GB2312" w:hint="eastAsia"/>
          <w:sz w:val="32"/>
          <w:szCs w:val="32"/>
        </w:rPr>
        <w:t>机关运行经费支出</w:t>
      </w:r>
      <w:r w:rsidR="00CF50FE">
        <w:rPr>
          <w:rFonts w:ascii="仿宋_GB2312" w:eastAsia="仿宋_GB2312" w:hint="eastAsia"/>
          <w:sz w:val="32"/>
          <w:szCs w:val="32"/>
        </w:rPr>
        <w:t>18.57</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9年增加</w:t>
      </w:r>
      <w:r w:rsidR="00CF50FE">
        <w:rPr>
          <w:rFonts w:ascii="仿宋_GB2312" w:eastAsia="仿宋_GB2312" w:hint="eastAsia"/>
          <w:sz w:val="32"/>
          <w:szCs w:val="32"/>
        </w:rPr>
        <w:t>6.11</w:t>
      </w:r>
      <w:r>
        <w:rPr>
          <w:rFonts w:ascii="仿宋_GB2312" w:eastAsia="仿宋_GB2312" w:hint="eastAsia"/>
          <w:sz w:val="32"/>
          <w:szCs w:val="32"/>
        </w:rPr>
        <w:t>万元，增长</w:t>
      </w:r>
      <w:r w:rsidR="00CF50FE">
        <w:rPr>
          <w:rFonts w:ascii="仿宋_GB2312" w:eastAsia="仿宋_GB2312" w:hint="eastAsia"/>
          <w:sz w:val="32"/>
          <w:szCs w:val="32"/>
        </w:rPr>
        <w:t>49.04</w:t>
      </w:r>
      <w:r>
        <w:rPr>
          <w:rFonts w:ascii="仿宋_GB2312" w:eastAsia="仿宋_GB2312"/>
          <w:sz w:val="32"/>
          <w:szCs w:val="32"/>
        </w:rPr>
        <w:t>%</w:t>
      </w:r>
      <w:r>
        <w:rPr>
          <w:rFonts w:ascii="仿宋_GB2312" w:eastAsia="仿宋_GB2312" w:hint="eastAsia"/>
          <w:sz w:val="32"/>
          <w:szCs w:val="32"/>
        </w:rPr>
        <w:t>。主要原因是</w:t>
      </w:r>
      <w:r w:rsidR="00CF50FE">
        <w:rPr>
          <w:rFonts w:ascii="仿宋_GB2312" w:eastAsia="仿宋_GB2312" w:hint="eastAsia"/>
          <w:sz w:val="32"/>
          <w:szCs w:val="32"/>
        </w:rPr>
        <w:t>2020年调入3名干部</w:t>
      </w:r>
      <w:r w:rsidR="00D574D4">
        <w:rPr>
          <w:rFonts w:ascii="仿宋_GB2312" w:eastAsia="仿宋_GB2312" w:hint="eastAsia"/>
          <w:sz w:val="32"/>
          <w:szCs w:val="32"/>
        </w:rPr>
        <w:t>导致经费增加</w:t>
      </w:r>
      <w:r w:rsidR="00CF50FE">
        <w:rPr>
          <w:rFonts w:ascii="仿宋_GB2312" w:eastAsia="仿宋_GB2312" w:hint="eastAsia"/>
          <w:sz w:val="32"/>
          <w:szCs w:val="32"/>
        </w:rPr>
        <w:t>。</w:t>
      </w:r>
    </w:p>
    <w:p w:rsidR="00E6420A" w:rsidRDefault="00E7223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E6420A" w:rsidRDefault="00E7223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CF50FE">
        <w:rPr>
          <w:rFonts w:ascii="仿宋_GB2312" w:eastAsia="仿宋_GB2312" w:hint="eastAsia"/>
          <w:sz w:val="32"/>
          <w:szCs w:val="32"/>
        </w:rPr>
        <w:t>四川省政法研究所</w:t>
      </w:r>
      <w:r>
        <w:rPr>
          <w:rFonts w:ascii="仿宋_GB2312" w:eastAsia="仿宋_GB2312" w:hint="eastAsia"/>
          <w:sz w:val="32"/>
          <w:szCs w:val="32"/>
        </w:rPr>
        <w:t>政府采购支出总额</w:t>
      </w:r>
      <w:r w:rsidR="00CF50FE">
        <w:rPr>
          <w:rFonts w:ascii="仿宋_GB2312" w:eastAsia="仿宋_GB2312" w:hint="eastAsia"/>
          <w:sz w:val="32"/>
          <w:szCs w:val="32"/>
        </w:rPr>
        <w:t>0</w:t>
      </w:r>
      <w:r>
        <w:rPr>
          <w:rFonts w:ascii="仿宋_GB2312" w:eastAsia="仿宋_GB2312" w:hint="eastAsia"/>
          <w:sz w:val="32"/>
          <w:szCs w:val="32"/>
        </w:rPr>
        <w:t>万元，其中：政府采购货物支出</w:t>
      </w:r>
      <w:r w:rsidR="00CF50FE">
        <w:rPr>
          <w:rFonts w:ascii="仿宋_GB2312" w:eastAsia="仿宋_GB2312" w:hint="eastAsia"/>
          <w:sz w:val="32"/>
          <w:szCs w:val="32"/>
        </w:rPr>
        <w:t>0</w:t>
      </w:r>
      <w:r>
        <w:rPr>
          <w:rFonts w:ascii="仿宋_GB2312" w:eastAsia="仿宋_GB2312" w:hint="eastAsia"/>
          <w:sz w:val="32"/>
          <w:szCs w:val="32"/>
        </w:rPr>
        <w:t>万元、政府采购工程支出</w:t>
      </w:r>
      <w:r w:rsidR="00CF50FE">
        <w:rPr>
          <w:rFonts w:ascii="仿宋_GB2312" w:eastAsia="仿宋_GB2312" w:hint="eastAsia"/>
          <w:sz w:val="32"/>
          <w:szCs w:val="32"/>
        </w:rPr>
        <w:t>0</w:t>
      </w:r>
      <w:r>
        <w:rPr>
          <w:rFonts w:ascii="仿宋_GB2312" w:eastAsia="仿宋_GB2312" w:hint="eastAsia"/>
          <w:sz w:val="32"/>
          <w:szCs w:val="32"/>
        </w:rPr>
        <w:t>万元、政府采购服务支出</w:t>
      </w:r>
      <w:r w:rsidR="00CF50FE">
        <w:rPr>
          <w:rFonts w:ascii="仿宋_GB2312" w:eastAsia="仿宋_GB2312" w:hint="eastAsia"/>
          <w:sz w:val="32"/>
          <w:szCs w:val="32"/>
        </w:rPr>
        <w:t>0</w:t>
      </w:r>
      <w:r>
        <w:rPr>
          <w:rFonts w:ascii="仿宋_GB2312" w:eastAsia="仿宋_GB2312" w:hint="eastAsia"/>
          <w:sz w:val="32"/>
          <w:szCs w:val="32"/>
        </w:rPr>
        <w:t>万元。授予中小企业合同金额</w:t>
      </w:r>
      <w:r w:rsidR="00CF50FE">
        <w:rPr>
          <w:rFonts w:ascii="仿宋_GB2312" w:eastAsia="仿宋_GB2312" w:hint="eastAsia"/>
          <w:sz w:val="32"/>
          <w:szCs w:val="32"/>
        </w:rPr>
        <w:t>0</w:t>
      </w:r>
      <w:r>
        <w:rPr>
          <w:rFonts w:ascii="仿宋_GB2312" w:eastAsia="仿宋_GB2312" w:hint="eastAsia"/>
          <w:sz w:val="32"/>
          <w:szCs w:val="32"/>
        </w:rPr>
        <w:t>万元，占政府采购支出总额的</w:t>
      </w:r>
      <w:r w:rsidR="00CF50F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CF50FE">
        <w:rPr>
          <w:rFonts w:ascii="仿宋_GB2312" w:eastAsia="仿宋_GB2312" w:hint="eastAsia"/>
          <w:sz w:val="32"/>
          <w:szCs w:val="32"/>
        </w:rPr>
        <w:t>0</w:t>
      </w:r>
      <w:r>
        <w:rPr>
          <w:rFonts w:ascii="仿宋_GB2312" w:eastAsia="仿宋_GB2312" w:hint="eastAsia"/>
          <w:sz w:val="32"/>
          <w:szCs w:val="32"/>
        </w:rPr>
        <w:t>万元，占政府采购支出总额的</w:t>
      </w:r>
      <w:r w:rsidR="00CF50F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E6420A" w:rsidRDefault="00E7223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E6420A" w:rsidRDefault="00E7223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CF50FE">
        <w:rPr>
          <w:rFonts w:ascii="仿宋_GB2312" w:eastAsia="仿宋_GB2312" w:hint="eastAsia"/>
          <w:sz w:val="32"/>
          <w:szCs w:val="32"/>
        </w:rPr>
        <w:t>四川省政法研究所</w:t>
      </w:r>
      <w:r>
        <w:rPr>
          <w:rFonts w:ascii="仿宋_GB2312" w:eastAsia="仿宋_GB2312" w:hint="eastAsia"/>
          <w:sz w:val="32"/>
          <w:szCs w:val="32"/>
        </w:rPr>
        <w:t>共有车辆</w:t>
      </w:r>
      <w:r w:rsidR="00FE3A08">
        <w:rPr>
          <w:rFonts w:ascii="仿宋_GB2312" w:eastAsia="仿宋_GB2312" w:hint="eastAsia"/>
          <w:sz w:val="32"/>
          <w:szCs w:val="32"/>
        </w:rPr>
        <w:t>0</w:t>
      </w:r>
      <w:r>
        <w:rPr>
          <w:rFonts w:ascii="仿宋_GB2312" w:eastAsia="仿宋_GB2312" w:hint="eastAsia"/>
          <w:sz w:val="32"/>
          <w:szCs w:val="32"/>
        </w:rPr>
        <w:t>辆，其中：主要领导干部用车</w:t>
      </w:r>
      <w:r w:rsidR="00FE3A08">
        <w:rPr>
          <w:rFonts w:ascii="仿宋_GB2312" w:eastAsia="仿宋_GB2312" w:hint="eastAsia"/>
          <w:sz w:val="32"/>
          <w:szCs w:val="32"/>
        </w:rPr>
        <w:t>0</w:t>
      </w:r>
      <w:r>
        <w:rPr>
          <w:rFonts w:ascii="仿宋_GB2312" w:eastAsia="仿宋_GB2312" w:hint="eastAsia"/>
          <w:sz w:val="32"/>
          <w:szCs w:val="32"/>
        </w:rPr>
        <w:t>辆、机要通信用车</w:t>
      </w:r>
      <w:r w:rsidR="00FE3A08">
        <w:rPr>
          <w:rFonts w:ascii="仿宋_GB2312" w:eastAsia="仿宋_GB2312" w:hint="eastAsia"/>
          <w:sz w:val="32"/>
          <w:szCs w:val="32"/>
        </w:rPr>
        <w:t>0</w:t>
      </w:r>
      <w:r>
        <w:rPr>
          <w:rFonts w:ascii="仿宋_GB2312" w:eastAsia="仿宋_GB2312" w:hint="eastAsia"/>
          <w:sz w:val="32"/>
          <w:szCs w:val="32"/>
        </w:rPr>
        <w:t>辆、应急保障用车</w:t>
      </w:r>
      <w:r w:rsidR="00FE3A08">
        <w:rPr>
          <w:rFonts w:ascii="仿宋_GB2312" w:eastAsia="仿宋_GB2312" w:hint="eastAsia"/>
          <w:sz w:val="32"/>
          <w:szCs w:val="32"/>
        </w:rPr>
        <w:t>0</w:t>
      </w:r>
      <w:r>
        <w:rPr>
          <w:rFonts w:ascii="仿宋_GB2312" w:eastAsia="仿宋_GB2312" w:hint="eastAsia"/>
          <w:sz w:val="32"/>
          <w:szCs w:val="32"/>
        </w:rPr>
        <w:t>辆、其他用车</w:t>
      </w:r>
      <w:r w:rsidR="00FE3A08">
        <w:rPr>
          <w:rFonts w:ascii="仿宋_GB2312" w:eastAsia="仿宋_GB2312" w:hint="eastAsia"/>
          <w:sz w:val="32"/>
          <w:szCs w:val="32"/>
        </w:rPr>
        <w:t>0</w:t>
      </w:r>
      <w:r>
        <w:rPr>
          <w:rFonts w:ascii="仿宋_GB2312" w:eastAsia="仿宋_GB2312" w:hint="eastAsia"/>
          <w:sz w:val="32"/>
          <w:szCs w:val="32"/>
        </w:rPr>
        <w:t>辆</w:t>
      </w:r>
      <w:r w:rsidR="00FE3A08">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FE3A08">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FE3A08">
        <w:rPr>
          <w:rFonts w:ascii="仿宋_GB2312" w:eastAsia="仿宋_GB2312" w:hint="eastAsia"/>
          <w:sz w:val="32"/>
          <w:szCs w:val="32"/>
        </w:rPr>
        <w:t>0</w:t>
      </w:r>
      <w:r>
        <w:rPr>
          <w:rFonts w:ascii="仿宋_GB2312" w:eastAsia="仿宋_GB2312" w:hint="eastAsia"/>
          <w:sz w:val="32"/>
          <w:szCs w:val="32"/>
        </w:rPr>
        <w:t>台（套）。</w:t>
      </w:r>
    </w:p>
    <w:p w:rsidR="00E6420A" w:rsidRDefault="00E72236">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CF50FE" w:rsidRDefault="00E7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本单位按要求对2020年整体支出开展绩效自评，从评价情况来看</w:t>
      </w:r>
      <w:r w:rsidR="00CF50FE">
        <w:rPr>
          <w:rFonts w:ascii="仿宋_GB2312" w:eastAsia="仿宋_GB2312" w:hAnsi="仿宋_GB2312" w:cs="仿宋_GB2312" w:hint="eastAsia"/>
          <w:sz w:val="32"/>
          <w:szCs w:val="32"/>
        </w:rPr>
        <w:t>2020年预算编制较为准确、目标基本科学合理，按照要求及时公开相关信息、反馈应用结果，较好的完成了年度目标任务</w:t>
      </w:r>
      <w:r>
        <w:rPr>
          <w:rFonts w:ascii="仿宋_GB2312" w:eastAsia="仿宋_GB2312" w:hAnsi="仿宋_GB2312" w:cs="仿宋_GB2312" w:hint="eastAsia"/>
          <w:sz w:val="32"/>
          <w:szCs w:val="32"/>
        </w:rPr>
        <w:t>。</w:t>
      </w:r>
    </w:p>
    <w:p w:rsidR="0012699F" w:rsidRDefault="00E7223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本单位在2020年度部门决算中反映“</w:t>
      </w:r>
      <w:r w:rsidR="007C2736" w:rsidRPr="007C2736">
        <w:rPr>
          <w:rFonts w:ascii="仿宋_GB2312" w:eastAsia="仿宋_GB2312" w:hAnsi="仿宋_GB2312" w:cs="仿宋_GB2312" w:hint="eastAsia"/>
          <w:sz w:val="32"/>
          <w:szCs w:val="32"/>
        </w:rPr>
        <w:t>政法领域改革经费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sidR="007C273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个项目绩效目标实际完成情况。</w:t>
      </w:r>
    </w:p>
    <w:p w:rsidR="00E6420A" w:rsidRPr="00973490" w:rsidRDefault="00E72236" w:rsidP="00973490">
      <w:pPr>
        <w:widowControl/>
        <w:jc w:val="left"/>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C2736" w:rsidRPr="007C2736">
        <w:rPr>
          <w:rFonts w:ascii="仿宋_GB2312" w:eastAsia="仿宋_GB2312" w:hAnsi="仿宋_GB2312" w:cs="仿宋_GB2312" w:hint="eastAsia"/>
          <w:sz w:val="32"/>
          <w:szCs w:val="32"/>
        </w:rPr>
        <w:t>政法领域改革经费</w:t>
      </w:r>
      <w:r>
        <w:rPr>
          <w:rFonts w:ascii="仿宋_GB2312" w:eastAsia="仿宋_GB2312" w:hAnsi="仿宋_GB2312" w:cs="仿宋_GB2312" w:hint="eastAsia"/>
          <w:sz w:val="32"/>
          <w:szCs w:val="32"/>
        </w:rPr>
        <w:t>项目绩效目标完成情况综述。项目全年预算数</w:t>
      </w:r>
      <w:r w:rsidR="007C2736">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万元，执行数为</w:t>
      </w:r>
      <w:r w:rsidR="007C2736">
        <w:rPr>
          <w:rFonts w:ascii="仿宋_GB2312" w:eastAsia="仿宋_GB2312" w:hAnsi="仿宋_GB2312" w:cs="仿宋_GB2312" w:hint="eastAsia"/>
          <w:sz w:val="32"/>
          <w:szCs w:val="32"/>
        </w:rPr>
        <w:t>11.24</w:t>
      </w:r>
      <w:r>
        <w:rPr>
          <w:rFonts w:ascii="仿宋_GB2312" w:eastAsia="仿宋_GB2312" w:hAnsi="仿宋_GB2312" w:cs="仿宋_GB2312" w:hint="eastAsia"/>
          <w:sz w:val="32"/>
          <w:szCs w:val="32"/>
        </w:rPr>
        <w:t>万元，完成预算的</w:t>
      </w:r>
      <w:r w:rsidR="007C2736">
        <w:rPr>
          <w:rFonts w:ascii="仿宋_GB2312" w:eastAsia="仿宋_GB2312" w:hAnsi="仿宋_GB2312" w:cs="仿宋_GB2312" w:hint="eastAsia"/>
          <w:sz w:val="32"/>
          <w:szCs w:val="32"/>
        </w:rPr>
        <w:t>93.67</w:t>
      </w:r>
      <w:r>
        <w:rPr>
          <w:rFonts w:ascii="仿宋_GB2312" w:eastAsia="仿宋_GB2312" w:hAnsi="仿宋_GB2312" w:cs="仿宋_GB2312" w:hint="eastAsia"/>
          <w:sz w:val="32"/>
          <w:szCs w:val="32"/>
        </w:rPr>
        <w:t>%。通过项目实施，</w:t>
      </w:r>
      <w:r w:rsidR="00144EF4">
        <w:rPr>
          <w:rFonts w:ascii="仿宋_GB2312" w:eastAsia="仿宋_GB2312" w:hAnsi="仿宋_GB2312" w:cs="仿宋_GB2312" w:hint="eastAsia"/>
          <w:sz w:val="32"/>
          <w:szCs w:val="32"/>
        </w:rPr>
        <w:t>1.</w:t>
      </w:r>
      <w:r w:rsidR="00144EF4" w:rsidRPr="00B1437E">
        <w:rPr>
          <w:rFonts w:ascii="仿宋_GB2312" w:eastAsia="仿宋_GB2312" w:hAnsi="黑体" w:hint="eastAsia"/>
          <w:spacing w:val="6"/>
          <w:sz w:val="32"/>
          <w:szCs w:val="32"/>
        </w:rPr>
        <w:t>认真贯彻落实全国政法调研工作视频会精神，</w:t>
      </w:r>
      <w:r w:rsidR="00144EF4" w:rsidRPr="0089319C">
        <w:rPr>
          <w:rFonts w:ascii="仿宋_GB2312" w:eastAsia="仿宋_GB2312" w:hint="eastAsia"/>
          <w:spacing w:val="6"/>
          <w:sz w:val="32"/>
          <w:szCs w:val="32"/>
        </w:rPr>
        <w:t>会同有关处室完成中央政法委、省委部署的《建设更高水平的平安四川研究》《政法机关服务保障成渝地区双城经济圈建设</w:t>
      </w:r>
      <w:r w:rsidR="00144EF4">
        <w:rPr>
          <w:rFonts w:ascii="仿宋_GB2312" w:eastAsia="仿宋_GB2312" w:hint="eastAsia"/>
          <w:spacing w:val="6"/>
          <w:sz w:val="32"/>
          <w:szCs w:val="32"/>
        </w:rPr>
        <w:t>研究</w:t>
      </w:r>
      <w:r w:rsidR="00144EF4" w:rsidRPr="0089319C">
        <w:rPr>
          <w:rFonts w:ascii="仿宋_GB2312" w:eastAsia="仿宋_GB2312" w:hint="eastAsia"/>
          <w:spacing w:val="6"/>
          <w:sz w:val="32"/>
          <w:szCs w:val="32"/>
        </w:rPr>
        <w:t>》等7</w:t>
      </w:r>
      <w:r w:rsidR="00144EF4">
        <w:rPr>
          <w:rFonts w:ascii="仿宋_GB2312" w:eastAsia="仿宋_GB2312" w:hint="eastAsia"/>
          <w:spacing w:val="6"/>
          <w:sz w:val="32"/>
          <w:szCs w:val="32"/>
        </w:rPr>
        <w:t>项重大课题。2.</w:t>
      </w:r>
      <w:r w:rsidR="00144EF4" w:rsidRPr="009F2F94">
        <w:rPr>
          <w:rFonts w:ascii="仿宋_GB2312" w:eastAsia="仿宋_GB2312" w:hAnsi="黑体" w:hint="eastAsia"/>
          <w:spacing w:val="6"/>
          <w:sz w:val="32"/>
          <w:szCs w:val="32"/>
        </w:rPr>
        <w:t>参与</w:t>
      </w:r>
      <w:r w:rsidR="0025702F" w:rsidRPr="009F2F94">
        <w:rPr>
          <w:rFonts w:ascii="仿宋_GB2312" w:eastAsia="仿宋_GB2312" w:hAnsi="黑体" w:hint="eastAsia"/>
          <w:spacing w:val="6"/>
          <w:sz w:val="32"/>
          <w:szCs w:val="32"/>
        </w:rPr>
        <w:t>天府中央法</w:t>
      </w:r>
      <w:proofErr w:type="gramStart"/>
      <w:r w:rsidR="0025702F" w:rsidRPr="009F2F94">
        <w:rPr>
          <w:rFonts w:ascii="仿宋_GB2312" w:eastAsia="仿宋_GB2312" w:hAnsi="黑体" w:hint="eastAsia"/>
          <w:spacing w:val="6"/>
          <w:sz w:val="32"/>
          <w:szCs w:val="32"/>
        </w:rPr>
        <w:t>务</w:t>
      </w:r>
      <w:proofErr w:type="gramEnd"/>
      <w:r w:rsidR="0025702F" w:rsidRPr="009F2F94">
        <w:rPr>
          <w:rFonts w:ascii="仿宋_GB2312" w:eastAsia="仿宋_GB2312" w:hAnsi="黑体" w:hint="eastAsia"/>
          <w:spacing w:val="6"/>
          <w:sz w:val="32"/>
          <w:szCs w:val="32"/>
        </w:rPr>
        <w:t>区</w:t>
      </w:r>
      <w:r w:rsidR="00144EF4" w:rsidRPr="009F2F94">
        <w:rPr>
          <w:rFonts w:ascii="仿宋_GB2312" w:eastAsia="仿宋_GB2312" w:hAnsi="黑体" w:hint="eastAsia"/>
          <w:spacing w:val="6"/>
          <w:sz w:val="32"/>
          <w:szCs w:val="32"/>
        </w:rPr>
        <w:t>规划建设前</w:t>
      </w:r>
      <w:r w:rsidR="00144EF4">
        <w:rPr>
          <w:rFonts w:ascii="仿宋_GB2312" w:eastAsia="仿宋_GB2312" w:hAnsi="黑体" w:hint="eastAsia"/>
          <w:snapToGrid w:val="0"/>
          <w:spacing w:val="6"/>
          <w:kern w:val="0"/>
          <w:sz w:val="32"/>
          <w:szCs w:val="32"/>
        </w:rPr>
        <w:t>期研究论证，科学编制</w:t>
      </w:r>
      <w:r w:rsidR="00144EF4" w:rsidRPr="0089319C">
        <w:rPr>
          <w:rFonts w:ascii="仿宋_GB2312" w:eastAsia="仿宋_GB2312" w:hAnsi="黑体" w:hint="eastAsia"/>
          <w:snapToGrid w:val="0"/>
          <w:spacing w:val="6"/>
          <w:kern w:val="0"/>
          <w:sz w:val="32"/>
          <w:szCs w:val="32"/>
        </w:rPr>
        <w:t>《天府中央法务区建设总体实施方案》</w:t>
      </w:r>
      <w:r w:rsidR="00144EF4">
        <w:rPr>
          <w:rFonts w:ascii="仿宋_GB2312" w:eastAsia="仿宋_GB2312" w:hAnsi="黑体" w:hint="eastAsia"/>
          <w:snapToGrid w:val="0"/>
          <w:spacing w:val="6"/>
          <w:kern w:val="0"/>
          <w:sz w:val="32"/>
          <w:szCs w:val="32"/>
        </w:rPr>
        <w:t>。</w:t>
      </w:r>
      <w:r w:rsidR="00144EF4" w:rsidRPr="0089319C">
        <w:rPr>
          <w:rFonts w:ascii="仿宋_GB2312" w:eastAsia="仿宋_GB2312" w:hAnsi="黑体" w:hint="eastAsia"/>
          <w:snapToGrid w:val="0"/>
          <w:spacing w:val="6"/>
          <w:kern w:val="0"/>
          <w:sz w:val="32"/>
          <w:szCs w:val="32"/>
        </w:rPr>
        <w:t>推动形成先期建设载</w:t>
      </w:r>
      <w:r w:rsidR="00144EF4">
        <w:rPr>
          <w:rFonts w:ascii="仿宋_GB2312" w:eastAsia="仿宋_GB2312" w:hAnsi="黑体" w:hint="eastAsia"/>
          <w:snapToGrid w:val="0"/>
          <w:spacing w:val="6"/>
          <w:kern w:val="0"/>
          <w:sz w:val="32"/>
          <w:szCs w:val="32"/>
        </w:rPr>
        <w:t>体空间布局方案，确保如期建成投用。</w:t>
      </w:r>
      <w:r w:rsidR="00973490" w:rsidRPr="00973490">
        <w:rPr>
          <w:rFonts w:ascii="仿宋_GB2312" w:eastAsia="仿宋_GB2312" w:hAnsi="黑体" w:hint="eastAsia"/>
          <w:snapToGrid w:val="0"/>
          <w:spacing w:val="6"/>
          <w:kern w:val="0"/>
          <w:sz w:val="32"/>
          <w:szCs w:val="32"/>
        </w:rPr>
        <w:t>3. 聚焦政法工作特色亮点，精心编报信息文稿。参与草拟《四川坚持运用法治思维和法治方式积极推进疫情防控和经济社会发展》被省委办公厅专报中央办公厅信息综合室。</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E6420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6420A" w:rsidRDefault="00E72236">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E6420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rsidP="00A52E2E">
            <w:pPr>
              <w:widowControl/>
              <w:jc w:val="center"/>
              <w:textAlignment w:val="center"/>
              <w:rPr>
                <w:rFonts w:ascii="宋体" w:hAnsi="宋体" w:cs="宋体"/>
                <w:sz w:val="24"/>
              </w:rPr>
            </w:pPr>
            <w:r w:rsidRPr="00F46851">
              <w:rPr>
                <w:rFonts w:ascii="宋体" w:hAnsi="宋体" w:cs="宋体" w:hint="eastAsia"/>
                <w:sz w:val="24"/>
              </w:rPr>
              <w:t>政法领域改革经费</w:t>
            </w:r>
          </w:p>
        </w:tc>
      </w:tr>
      <w:tr w:rsidR="00E6420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2E2E" w:rsidRPr="00A52E2E" w:rsidRDefault="00A52E2E" w:rsidP="00A52E2E">
            <w:pPr>
              <w:widowControl/>
              <w:jc w:val="center"/>
              <w:textAlignment w:val="center"/>
              <w:rPr>
                <w:rFonts w:ascii="宋体" w:hAnsi="宋体" w:cs="宋体"/>
                <w:sz w:val="24"/>
              </w:rPr>
            </w:pPr>
            <w:r>
              <w:rPr>
                <w:rFonts w:ascii="宋体" w:hAnsi="宋体" w:cs="宋体" w:hint="eastAsia"/>
                <w:sz w:val="24"/>
              </w:rPr>
              <w:t>四川省政法研究所</w:t>
            </w:r>
          </w:p>
        </w:tc>
      </w:tr>
      <w:tr w:rsidR="00E6420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预算执行情况(万</w:t>
            </w:r>
            <w:r>
              <w:rPr>
                <w:rFonts w:ascii="宋体" w:hAnsi="宋体" w:cs="宋体" w:hint="eastAsia"/>
                <w:kern w:val="0"/>
                <w:sz w:val="24"/>
              </w:rPr>
              <w:lastRenderedPageBreak/>
              <w:t>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widowControl/>
              <w:jc w:val="center"/>
              <w:textAlignment w:val="center"/>
              <w:rPr>
                <w:rFonts w:ascii="宋体" w:hAnsi="宋体" w:cs="宋体"/>
                <w:sz w:val="24"/>
              </w:rPr>
            </w:pPr>
            <w:r>
              <w:rPr>
                <w:rFonts w:ascii="宋体" w:hAnsi="宋体" w:cs="宋体" w:hint="eastAsia"/>
                <w:sz w:val="24"/>
              </w:rPr>
              <w:t>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widowControl/>
              <w:jc w:val="center"/>
              <w:textAlignment w:val="center"/>
              <w:rPr>
                <w:rFonts w:ascii="宋体" w:hAnsi="宋体" w:cs="宋体"/>
                <w:sz w:val="24"/>
              </w:rPr>
            </w:pPr>
            <w:r>
              <w:rPr>
                <w:rFonts w:ascii="宋体" w:hAnsi="宋体" w:cs="宋体" w:hint="eastAsia"/>
                <w:sz w:val="24"/>
              </w:rPr>
              <w:t>11.24</w:t>
            </w:r>
          </w:p>
        </w:tc>
      </w:tr>
      <w:tr w:rsidR="00E6420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6420A">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widowControl/>
              <w:jc w:val="center"/>
              <w:textAlignment w:val="center"/>
              <w:rPr>
                <w:rFonts w:ascii="宋体" w:hAnsi="宋体" w:cs="宋体"/>
                <w:sz w:val="24"/>
              </w:rPr>
            </w:pPr>
            <w:r>
              <w:rPr>
                <w:rFonts w:ascii="宋体" w:hAnsi="宋体" w:cs="宋体" w:hint="eastAsia"/>
                <w:sz w:val="24"/>
              </w:rPr>
              <w:t>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widowControl/>
              <w:jc w:val="center"/>
              <w:textAlignment w:val="center"/>
              <w:rPr>
                <w:rFonts w:ascii="宋体" w:hAnsi="宋体" w:cs="宋体"/>
                <w:sz w:val="24"/>
              </w:rPr>
            </w:pPr>
            <w:r>
              <w:rPr>
                <w:rFonts w:ascii="宋体" w:hAnsi="宋体" w:cs="宋体" w:hint="eastAsia"/>
                <w:sz w:val="24"/>
              </w:rPr>
              <w:t>11.24</w:t>
            </w:r>
          </w:p>
        </w:tc>
      </w:tr>
      <w:tr w:rsidR="00E6420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6420A">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A52E2E">
            <w:pPr>
              <w:jc w:val="center"/>
              <w:rPr>
                <w:rFonts w:ascii="宋体" w:hAnsi="宋体" w:cs="宋体"/>
                <w:sz w:val="24"/>
              </w:rPr>
            </w:pPr>
            <w:r>
              <w:rPr>
                <w:rFonts w:ascii="宋体" w:hAnsi="宋体" w:cs="宋体" w:hint="eastAsia"/>
                <w:sz w:val="24"/>
              </w:rPr>
              <w:t>0</w:t>
            </w:r>
          </w:p>
        </w:tc>
      </w:tr>
      <w:tr w:rsidR="00E6420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实际完成目标</w:t>
            </w:r>
          </w:p>
        </w:tc>
      </w:tr>
      <w:tr w:rsidR="00E6420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6420A">
            <w:pPr>
              <w:jc w:val="center"/>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702F" w:rsidRPr="00C30B28" w:rsidRDefault="0025702F" w:rsidP="00C30B28">
            <w:pPr>
              <w:widowControl/>
              <w:jc w:val="center"/>
              <w:textAlignment w:val="center"/>
              <w:rPr>
                <w:rFonts w:ascii="宋体" w:hAnsi="宋体" w:cs="宋体"/>
                <w:kern w:val="0"/>
                <w:sz w:val="24"/>
              </w:rPr>
            </w:pPr>
            <w:r w:rsidRPr="00C30B28">
              <w:rPr>
                <w:rFonts w:ascii="宋体" w:hAnsi="宋体" w:cs="宋体" w:hint="eastAsia"/>
                <w:kern w:val="0"/>
                <w:sz w:val="24"/>
              </w:rPr>
              <w:t>1.认真贯彻落实全国政法调研工作视频会精神，会同有关处室完成中央政法委、省委部署的《建设更高水平的平安四川研究》《政法机关服务保障成渝地区双城经济圈建设研究》等7项重大课题。2.参与天府中央法</w:t>
            </w:r>
            <w:proofErr w:type="gramStart"/>
            <w:r w:rsidRPr="00C30B28">
              <w:rPr>
                <w:rFonts w:ascii="宋体" w:hAnsi="宋体" w:cs="宋体" w:hint="eastAsia"/>
                <w:kern w:val="0"/>
                <w:sz w:val="24"/>
              </w:rPr>
              <w:t>务</w:t>
            </w:r>
            <w:proofErr w:type="gramEnd"/>
            <w:r w:rsidRPr="00C30B28">
              <w:rPr>
                <w:rFonts w:ascii="宋体" w:hAnsi="宋体" w:cs="宋体" w:hint="eastAsia"/>
                <w:kern w:val="0"/>
                <w:sz w:val="24"/>
              </w:rPr>
              <w:t>区规划建设前期研究论证，科学编制《天府中央法务区建设总体实施方案》。推动形成先期建设载体空间布局方案，确保如期建成投用。</w:t>
            </w:r>
            <w:r w:rsidR="00473C37" w:rsidRPr="00C30B28">
              <w:rPr>
                <w:rFonts w:ascii="宋体" w:hAnsi="宋体" w:cs="宋体" w:hint="eastAsia"/>
                <w:kern w:val="0"/>
                <w:sz w:val="24"/>
              </w:rPr>
              <w:t>3. 聚焦政法工作特色亮点，精心编报信息文稿。</w:t>
            </w:r>
          </w:p>
          <w:p w:rsidR="00E6420A" w:rsidRPr="0025702F" w:rsidRDefault="00E6420A">
            <w:pPr>
              <w:widowControl/>
              <w:jc w:val="center"/>
              <w:textAlignment w:val="center"/>
              <w:rPr>
                <w:rFonts w:ascii="宋体" w:hAnsi="宋体" w:cs="宋体"/>
                <w:sz w:val="22"/>
                <w:szCs w:val="22"/>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3C37" w:rsidRPr="00C30B28" w:rsidRDefault="00473C37" w:rsidP="00C30B28">
            <w:pPr>
              <w:widowControl/>
              <w:jc w:val="center"/>
              <w:textAlignment w:val="center"/>
              <w:rPr>
                <w:rFonts w:ascii="宋体" w:hAnsi="宋体" w:cs="宋体"/>
                <w:kern w:val="0"/>
                <w:sz w:val="24"/>
              </w:rPr>
            </w:pPr>
            <w:r w:rsidRPr="00C30B28">
              <w:rPr>
                <w:rFonts w:ascii="宋体" w:hAnsi="宋体" w:cs="宋体" w:hint="eastAsia"/>
                <w:kern w:val="0"/>
                <w:sz w:val="24"/>
              </w:rPr>
              <w:t>1.认真贯彻落实全国政法调研工作视频会精神，会同有关处室完成中央政法委、省委部署的《建设更高水平的平安四川研究》《政法机关服务保障成渝地区双城经济圈建设研究》等7项重大课题。2.参与天府中央法</w:t>
            </w:r>
            <w:proofErr w:type="gramStart"/>
            <w:r w:rsidRPr="00C30B28">
              <w:rPr>
                <w:rFonts w:ascii="宋体" w:hAnsi="宋体" w:cs="宋体" w:hint="eastAsia"/>
                <w:kern w:val="0"/>
                <w:sz w:val="24"/>
              </w:rPr>
              <w:t>务</w:t>
            </w:r>
            <w:proofErr w:type="gramEnd"/>
            <w:r w:rsidRPr="00C30B28">
              <w:rPr>
                <w:rFonts w:ascii="宋体" w:hAnsi="宋体" w:cs="宋体" w:hint="eastAsia"/>
                <w:kern w:val="0"/>
                <w:sz w:val="24"/>
              </w:rPr>
              <w:t>区规划建设前期研究论证，科学编制《天府中央法务区建设总体实施方案》。推动形成先期建设载体空间布局方案，确保如期建成投用。3. 聚焦政法工作特色亮点，精心编报信息文稿。参与草拟《四川坚持运用法治思维和法治方式积极推进疫情防控和经济社会发展》被省委办公厅专报中央办公厅信息综合室。</w:t>
            </w:r>
          </w:p>
          <w:p w:rsidR="00E6420A" w:rsidRPr="00C30B28" w:rsidRDefault="00E6420A" w:rsidP="00C30B28">
            <w:pPr>
              <w:widowControl/>
              <w:jc w:val="center"/>
              <w:textAlignment w:val="center"/>
              <w:rPr>
                <w:rFonts w:ascii="宋体" w:hAnsi="宋体" w:cs="宋体"/>
                <w:kern w:val="0"/>
                <w:sz w:val="24"/>
              </w:rPr>
            </w:pPr>
          </w:p>
        </w:tc>
      </w:tr>
      <w:tr w:rsidR="00E6420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E6420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420A" w:rsidRDefault="00E6420A">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hAnsi="宋体" w:cs="宋体" w:hint="eastAsia"/>
                <w:sz w:val="24"/>
              </w:rPr>
              <w:t>完成重大文稿数量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hAnsi="宋体" w:cs="宋体" w:hint="eastAsia"/>
                <w:sz w:val="24"/>
              </w:rPr>
              <w:t>≥45份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hAnsi="宋体" w:cs="宋体" w:hint="eastAsia"/>
                <w:sz w:val="24"/>
              </w:rPr>
              <w:t>完成重大文稿50份</w:t>
            </w:r>
          </w:p>
        </w:tc>
      </w:tr>
      <w:tr w:rsidR="00E6420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420A" w:rsidRDefault="00E6420A">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hAnsi="宋体" w:cs="宋体" w:hint="eastAsia"/>
                <w:sz w:val="24"/>
              </w:rPr>
              <w:t>参与专题会议及领导小组会议数量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Pr="001C74C9" w:rsidRDefault="001C74C9">
            <w:pPr>
              <w:widowControl/>
              <w:jc w:val="center"/>
              <w:textAlignment w:val="center"/>
              <w:rPr>
                <w:rFonts w:ascii="宋体" w:hAnsi="宋体" w:cs="宋体"/>
                <w:sz w:val="24"/>
              </w:rPr>
            </w:pPr>
            <w:r>
              <w:rPr>
                <w:rFonts w:ascii="宋体" w:hAnsi="宋体" w:cs="宋体" w:hint="eastAsia"/>
                <w:sz w:val="24"/>
              </w:rPr>
              <w:t>≥15次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1C74C9">
            <w:pPr>
              <w:widowControl/>
              <w:jc w:val="center"/>
              <w:textAlignment w:val="center"/>
              <w:rPr>
                <w:rFonts w:ascii="宋体" w:hAnsi="宋体" w:cs="宋体"/>
                <w:sz w:val="24"/>
              </w:rPr>
            </w:pPr>
            <w:r>
              <w:rPr>
                <w:rFonts w:ascii="宋体" w:hAnsi="宋体" w:cs="宋体" w:hint="eastAsia"/>
                <w:sz w:val="24"/>
              </w:rPr>
              <w:t>参与相关会议数量20次</w:t>
            </w:r>
          </w:p>
        </w:tc>
      </w:tr>
      <w:tr w:rsidR="00E6420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420A" w:rsidRDefault="00E6420A">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B85F4B">
            <w:pPr>
              <w:widowControl/>
              <w:jc w:val="center"/>
              <w:textAlignment w:val="center"/>
              <w:rPr>
                <w:rFonts w:ascii="宋体" w:hAnsi="宋体" w:cs="宋体"/>
                <w:sz w:val="24"/>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5F4B" w:rsidRPr="00B85F4B" w:rsidRDefault="00B85F4B" w:rsidP="00B85F4B">
            <w:pPr>
              <w:widowControl/>
              <w:jc w:val="center"/>
              <w:textAlignment w:val="center"/>
              <w:rPr>
                <w:rFonts w:ascii="宋体" w:hAnsi="宋体" w:cs="宋体"/>
                <w:sz w:val="24"/>
              </w:rPr>
            </w:pPr>
            <w:r>
              <w:rPr>
                <w:rFonts w:ascii="宋体" w:hAnsi="宋体" w:cs="宋体" w:hint="eastAsia"/>
                <w:sz w:val="24"/>
              </w:rPr>
              <w:t>会同相关处室完成重大课题数量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B85F4B" w:rsidP="00B85F4B">
            <w:pPr>
              <w:widowControl/>
              <w:jc w:val="center"/>
              <w:textAlignment w:val="center"/>
              <w:rPr>
                <w:rFonts w:ascii="宋体" w:hAnsi="宋体" w:cs="宋体"/>
                <w:sz w:val="24"/>
              </w:rPr>
            </w:pPr>
            <w:r>
              <w:rPr>
                <w:rFonts w:ascii="宋体" w:hAnsi="宋体" w:cs="宋体" w:hint="eastAsia"/>
                <w:sz w:val="24"/>
              </w:rPr>
              <w:t>≥5项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B85F4B">
            <w:pPr>
              <w:widowControl/>
              <w:jc w:val="center"/>
              <w:textAlignment w:val="center"/>
              <w:rPr>
                <w:rFonts w:ascii="宋体" w:hAnsi="宋体" w:cs="宋体"/>
                <w:sz w:val="24"/>
              </w:rPr>
            </w:pPr>
            <w:r>
              <w:rPr>
                <w:rFonts w:ascii="宋体" w:hAnsi="宋体" w:cs="宋体" w:hint="eastAsia"/>
                <w:sz w:val="24"/>
              </w:rPr>
              <w:t>会同相关处室完成重大课题数量7项</w:t>
            </w:r>
          </w:p>
        </w:tc>
      </w:tr>
      <w:tr w:rsidR="00E6420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420A" w:rsidRDefault="00E6420A">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C30B28">
            <w:pPr>
              <w:widowControl/>
              <w:jc w:val="center"/>
              <w:textAlignment w:val="center"/>
              <w:rPr>
                <w:rFonts w:ascii="宋体" w:hAnsi="宋体" w:cs="宋体"/>
                <w:sz w:val="24"/>
              </w:rPr>
            </w:pPr>
            <w:r>
              <w:rPr>
                <w:rFonts w:ascii="宋体" w:cs="宋体" w:hint="eastAsia"/>
                <w:color w:val="00000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C30B28">
            <w:pPr>
              <w:widowControl/>
              <w:jc w:val="center"/>
              <w:textAlignment w:val="center"/>
              <w:rPr>
                <w:rFonts w:ascii="宋体" w:hAnsi="宋体" w:cs="宋体"/>
                <w:sz w:val="24"/>
              </w:rPr>
            </w:pPr>
            <w:r>
              <w:rPr>
                <w:rFonts w:ascii="宋体" w:cs="宋体" w:hint="eastAsia"/>
                <w:color w:val="00000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Pr="00C30B28" w:rsidRDefault="00C30B28" w:rsidP="00C30B28">
            <w:pPr>
              <w:widowControl/>
              <w:jc w:val="center"/>
              <w:textAlignment w:val="center"/>
              <w:rPr>
                <w:rFonts w:ascii="宋体" w:hAnsi="宋体" w:cs="宋体"/>
                <w:sz w:val="24"/>
              </w:rPr>
            </w:pPr>
            <w:r>
              <w:rPr>
                <w:rFonts w:ascii="宋体" w:hAnsi="宋体" w:cs="宋体" w:hint="eastAsia"/>
                <w:sz w:val="24"/>
              </w:rPr>
              <w:t>2020年12月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C30B28">
            <w:pPr>
              <w:widowControl/>
              <w:jc w:val="center"/>
              <w:textAlignment w:val="center"/>
              <w:rPr>
                <w:rFonts w:ascii="宋体" w:hAnsi="宋体" w:cs="宋体"/>
                <w:sz w:val="24"/>
              </w:rPr>
            </w:pPr>
            <w:r>
              <w:rPr>
                <w:rFonts w:ascii="宋体" w:hAnsi="宋体" w:cs="宋体" w:hint="eastAsia"/>
                <w:sz w:val="24"/>
              </w:rPr>
              <w:t xml:space="preserve">2020年12月前已完成各项工作 </w:t>
            </w:r>
          </w:p>
        </w:tc>
      </w:tr>
      <w:tr w:rsidR="00E6420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420A" w:rsidRDefault="00E6420A">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E72236">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C30B28">
            <w:pPr>
              <w:widowControl/>
              <w:jc w:val="center"/>
              <w:textAlignment w:val="center"/>
              <w:rPr>
                <w:rFonts w:ascii="宋体" w:hAnsi="宋体" w:cs="宋体"/>
                <w:sz w:val="24"/>
              </w:rPr>
            </w:pPr>
            <w:r>
              <w:rPr>
                <w:rFonts w:ascii="宋体"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Pr="00C30B28" w:rsidRDefault="00C30B28">
            <w:pPr>
              <w:widowControl/>
              <w:jc w:val="center"/>
              <w:textAlignment w:val="center"/>
              <w:rPr>
                <w:rFonts w:ascii="宋体" w:cs="宋体"/>
                <w:color w:val="000000"/>
              </w:rPr>
            </w:pPr>
            <w:r w:rsidRPr="00C30B28">
              <w:rPr>
                <w:rFonts w:ascii="宋体" w:cs="宋体" w:hint="eastAsia"/>
                <w:color w:val="000000"/>
              </w:rPr>
              <w:t>聚焦政法工作特色亮点，精心编报信息文稿</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Default="00C30B28">
            <w:pPr>
              <w:widowControl/>
              <w:jc w:val="center"/>
              <w:textAlignment w:val="center"/>
              <w:rPr>
                <w:rFonts w:ascii="宋体" w:hAnsi="宋体" w:cs="宋体"/>
                <w:sz w:val="24"/>
              </w:rPr>
            </w:pPr>
            <w:r w:rsidRPr="00C30B28">
              <w:rPr>
                <w:rFonts w:ascii="宋体" w:cs="宋体" w:hint="eastAsia"/>
                <w:color w:val="000000"/>
              </w:rPr>
              <w:t>提高信息文稿的编报质量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420A" w:rsidRPr="00C30B28" w:rsidRDefault="00C30B28">
            <w:pPr>
              <w:widowControl/>
              <w:jc w:val="center"/>
              <w:textAlignment w:val="center"/>
              <w:rPr>
                <w:rFonts w:ascii="宋体" w:cs="宋体"/>
                <w:color w:val="000000"/>
              </w:rPr>
            </w:pPr>
            <w:r w:rsidRPr="00C30B28">
              <w:rPr>
                <w:rFonts w:ascii="宋体" w:cs="宋体" w:hint="eastAsia"/>
                <w:color w:val="000000"/>
              </w:rPr>
              <w:t>参与草拟《四川坚持运用法治思维和法治方式积极推进疫情防控和经济社会发展》被省委办公厅专报中央办公厅信息综合室。</w:t>
            </w:r>
          </w:p>
        </w:tc>
      </w:tr>
      <w:tr w:rsidR="00C30B28">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30B28" w:rsidRDefault="00C30B28" w:rsidP="00C30B28">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Default="00C30B28" w:rsidP="00C30B28">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Default="00C30B28" w:rsidP="00C30B28">
            <w:pPr>
              <w:widowControl/>
              <w:jc w:val="center"/>
              <w:textAlignment w:val="center"/>
              <w:rPr>
                <w:rFonts w:ascii="宋体" w:hAnsi="宋体" w:cs="宋体"/>
                <w:sz w:val="24"/>
              </w:rPr>
            </w:pPr>
            <w:r>
              <w:rPr>
                <w:rFonts w:ascii="宋体" w:cs="宋体" w:hint="eastAsia"/>
                <w:color w:val="00000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Default="00C30B28" w:rsidP="00C30B28">
            <w:pPr>
              <w:widowControl/>
              <w:jc w:val="center"/>
              <w:textAlignment w:val="center"/>
              <w:rPr>
                <w:rFonts w:ascii="宋体" w:hAnsi="宋体" w:cs="宋体"/>
                <w:sz w:val="24"/>
              </w:rPr>
            </w:pPr>
            <w:r>
              <w:rPr>
                <w:rFonts w:ascii="宋体" w:cs="宋体" w:hint="eastAsia"/>
                <w:color w:val="000000"/>
              </w:rPr>
              <w:t>产生的效益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Pr="00C30B28" w:rsidRDefault="00C30B28" w:rsidP="00C30B28">
            <w:pPr>
              <w:widowControl/>
              <w:jc w:val="center"/>
              <w:textAlignment w:val="center"/>
              <w:rPr>
                <w:rFonts w:ascii="宋体" w:hAnsi="宋体" w:cs="宋体"/>
                <w:szCs w:val="21"/>
              </w:rPr>
            </w:pPr>
            <w:r w:rsidRPr="00C30B28">
              <w:rPr>
                <w:rFonts w:ascii="宋体" w:cs="宋体" w:hint="eastAsia"/>
                <w:color w:val="000000"/>
              </w:rPr>
              <w:t>动态跟踪掌握重点工作推进情况，确保各项决策部署精准落地。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0B28" w:rsidRDefault="00C30B28" w:rsidP="00C30B28">
            <w:pPr>
              <w:widowControl/>
              <w:jc w:val="center"/>
              <w:textAlignment w:val="center"/>
              <w:rPr>
                <w:rFonts w:ascii="宋体" w:hAnsi="宋体" w:cs="宋体"/>
                <w:sz w:val="24"/>
              </w:rPr>
            </w:pPr>
            <w:r w:rsidRPr="00C30B28">
              <w:rPr>
                <w:rFonts w:ascii="宋体" w:cs="宋体" w:hint="eastAsia"/>
                <w:color w:val="000000"/>
              </w:rPr>
              <w:t>动态跟踪掌握重点工作推进情况，确保各项决策部署精准落地。</w:t>
            </w:r>
          </w:p>
        </w:tc>
      </w:tr>
    </w:tbl>
    <w:p w:rsidR="00E6420A" w:rsidRDefault="00E72236">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2.单位绩效评价结果。</w:t>
      </w:r>
    </w:p>
    <w:p w:rsidR="00E6420A" w:rsidRPr="00C30B28" w:rsidRDefault="00E7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本单位自行组织对</w:t>
      </w:r>
      <w:r w:rsidR="00C30B28" w:rsidRPr="007C2736">
        <w:rPr>
          <w:rFonts w:ascii="仿宋_GB2312" w:eastAsia="仿宋_GB2312" w:hAnsi="仿宋_GB2312" w:cs="仿宋_GB2312" w:hint="eastAsia"/>
          <w:sz w:val="32"/>
          <w:szCs w:val="32"/>
        </w:rPr>
        <w:t>政法领域改革经费</w:t>
      </w:r>
      <w:r>
        <w:rPr>
          <w:rFonts w:ascii="仿宋_GB2312" w:eastAsia="仿宋_GB2312" w:hAnsi="仿宋_GB2312" w:cs="仿宋_GB2312" w:hint="eastAsia"/>
          <w:sz w:val="32"/>
          <w:szCs w:val="32"/>
        </w:rPr>
        <w:t>项目开展了绩效评价，</w:t>
      </w:r>
      <w:r w:rsidRPr="00C30B28">
        <w:rPr>
          <w:rFonts w:ascii="仿宋_GB2312" w:eastAsia="仿宋_GB2312" w:hAnsi="仿宋_GB2312" w:cs="仿宋_GB2312" w:hint="eastAsia"/>
          <w:sz w:val="32"/>
          <w:szCs w:val="32"/>
        </w:rPr>
        <w:t>《2020年</w:t>
      </w:r>
      <w:r w:rsidR="00C30B28" w:rsidRPr="007C2736">
        <w:rPr>
          <w:rFonts w:ascii="仿宋_GB2312" w:eastAsia="仿宋_GB2312" w:hAnsi="仿宋_GB2312" w:cs="仿宋_GB2312" w:hint="eastAsia"/>
          <w:sz w:val="32"/>
          <w:szCs w:val="32"/>
        </w:rPr>
        <w:t>政法领域改革经费</w:t>
      </w:r>
      <w:r w:rsidRPr="00C30B28">
        <w:rPr>
          <w:rFonts w:ascii="仿宋_GB2312" w:eastAsia="仿宋_GB2312" w:hAnsi="仿宋_GB2312" w:cs="仿宋_GB2312" w:hint="eastAsia"/>
          <w:sz w:val="32"/>
          <w:szCs w:val="32"/>
        </w:rPr>
        <w:t>支出绩效自评报告》</w:t>
      </w:r>
      <w:r>
        <w:rPr>
          <w:rFonts w:ascii="仿宋_GB2312" w:eastAsia="仿宋_GB2312" w:hAnsi="仿宋_GB2312" w:cs="仿宋_GB2312" w:hint="eastAsia"/>
          <w:sz w:val="32"/>
          <w:szCs w:val="32"/>
        </w:rPr>
        <w:t>见附件（第四部分）。</w:t>
      </w:r>
    </w:p>
    <w:p w:rsidR="00E6420A" w:rsidRDefault="00E72236">
      <w:pPr>
        <w:widowControl/>
        <w:jc w:val="left"/>
        <w:rPr>
          <w:rFonts w:ascii="仿宋_GB2312" w:eastAsia="仿宋_GB2312"/>
          <w:b/>
          <w:sz w:val="32"/>
          <w:szCs w:val="32"/>
        </w:rPr>
      </w:pPr>
      <w:r>
        <w:rPr>
          <w:rFonts w:ascii="仿宋_GB2312" w:eastAsia="仿宋_GB2312"/>
          <w:b/>
          <w:sz w:val="32"/>
          <w:szCs w:val="32"/>
        </w:rPr>
        <w:br w:type="page"/>
      </w:r>
    </w:p>
    <w:p w:rsidR="00E6420A" w:rsidRDefault="00E72236">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9"/>
      <w:bookmarkEnd w:id="50"/>
    </w:p>
    <w:p w:rsidR="00E6420A" w:rsidRDefault="00E6420A">
      <w:pPr>
        <w:spacing w:line="600" w:lineRule="exact"/>
        <w:jc w:val="left"/>
        <w:rPr>
          <w:rFonts w:ascii="宋体"/>
          <w:b/>
          <w:color w:val="000000"/>
          <w:sz w:val="44"/>
          <w:szCs w:val="44"/>
        </w:rPr>
      </w:pPr>
    </w:p>
    <w:p w:rsidR="00814D8C" w:rsidRPr="00EE6DBA" w:rsidRDefault="00814D8C" w:rsidP="00814D8C">
      <w:pPr>
        <w:pStyle w:val="Default"/>
        <w:spacing w:line="580" w:lineRule="exact"/>
        <w:ind w:firstLineChars="200" w:firstLine="640"/>
        <w:jc w:val="both"/>
        <w:rPr>
          <w:rFonts w:ascii="仿宋_GB2312" w:eastAsia="仿宋_GB2312"/>
          <w:sz w:val="32"/>
          <w:szCs w:val="32"/>
        </w:rPr>
      </w:pPr>
      <w:bookmarkStart w:id="51"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05258B" w:rsidRDefault="0005258B" w:rsidP="00814D8C">
      <w:pPr>
        <w:pStyle w:val="Default"/>
        <w:spacing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2</w:t>
      </w:r>
      <w:r w:rsidR="00814D8C">
        <w:rPr>
          <w:rFonts w:ascii="仿宋_GB2312" w:eastAsia="仿宋_GB2312" w:cs="仿宋_GB2312" w:hint="eastAsia"/>
          <w:sz w:val="32"/>
          <w:szCs w:val="32"/>
        </w:rPr>
        <w:t>．</w:t>
      </w:r>
      <w:r w:rsidR="00814D8C" w:rsidRPr="00EE6DBA">
        <w:rPr>
          <w:rFonts w:ascii="仿宋_GB2312" w:eastAsia="仿宋_GB2312" w:cs="仿宋_GB2312" w:hint="eastAsia"/>
          <w:sz w:val="32"/>
          <w:szCs w:val="32"/>
        </w:rPr>
        <w:t>公共安全支出（类）公安（款）行政运行（项）:指主要用于在职在编人员基本工资、津贴补贴，保障机关正常运转的日常公用支出。</w:t>
      </w:r>
      <w:r w:rsidR="00814D8C" w:rsidRPr="00EE6DBA">
        <w:rPr>
          <w:rFonts w:ascii="仿宋_GB2312" w:eastAsia="仿宋_GB2312" w:cs="Times New Roman" w:hint="eastAsia"/>
          <w:sz w:val="32"/>
          <w:szCs w:val="32"/>
        </w:rPr>
        <w:br/>
      </w:r>
      <w:r w:rsidR="00814D8C"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3</w:t>
      </w:r>
      <w:r w:rsidR="00814D8C">
        <w:rPr>
          <w:rFonts w:ascii="仿宋_GB2312" w:eastAsia="仿宋_GB2312" w:cs="仿宋_GB2312" w:hint="eastAsia"/>
          <w:sz w:val="32"/>
          <w:szCs w:val="32"/>
        </w:rPr>
        <w:t>．</w:t>
      </w:r>
      <w:r w:rsidR="00814D8C" w:rsidRPr="00EE6DBA">
        <w:rPr>
          <w:rFonts w:ascii="仿宋_GB2312" w:eastAsia="仿宋_GB2312" w:cs="仿宋_GB2312" w:hint="eastAsia"/>
          <w:sz w:val="32"/>
          <w:szCs w:val="32"/>
        </w:rPr>
        <w:t>公共安全支出（类）公安（款）一般行政管理事务（项）:　指主要用于</w:t>
      </w:r>
      <w:r w:rsidR="001871CD" w:rsidRPr="003B03F1">
        <w:rPr>
          <w:rFonts w:hAnsi="??" w:cs="宋体" w:hint="eastAsia"/>
          <w:sz w:val="32"/>
        </w:rPr>
        <w:t>研究新的历史时期我省维护稳定、加强政法队伍建设、社会治安综合治理、反腐败和严厉打击各种犯罪、司法改革、司法监督等遇到的新情况、</w:t>
      </w:r>
      <w:r w:rsidR="001871CD">
        <w:rPr>
          <w:rFonts w:hAnsi="??" w:cs="宋体" w:hint="eastAsia"/>
          <w:sz w:val="32"/>
        </w:rPr>
        <w:t>新</w:t>
      </w:r>
      <w:r w:rsidR="001871CD" w:rsidRPr="003B03F1">
        <w:rPr>
          <w:rFonts w:hAnsi="??" w:cs="宋体" w:hint="eastAsia"/>
          <w:sz w:val="32"/>
        </w:rPr>
        <w:t>问题，提出对策建议；研究司法实践中的具体法律适用问题，积极提出完善立法建议</w:t>
      </w:r>
      <w:r w:rsidR="00814D8C" w:rsidRPr="00EE6DBA">
        <w:rPr>
          <w:rFonts w:ascii="仿宋_GB2312" w:eastAsia="仿宋_GB2312" w:cs="仿宋_GB2312" w:hint="eastAsia"/>
          <w:sz w:val="32"/>
          <w:szCs w:val="32"/>
        </w:rPr>
        <w:t>。</w:t>
      </w:r>
      <w:r w:rsidR="00814D8C" w:rsidRPr="00EE6DBA">
        <w:rPr>
          <w:rFonts w:ascii="仿宋_GB2312" w:eastAsia="仿宋_GB2312" w:cs="Times New Roman" w:hint="eastAsia"/>
          <w:sz w:val="32"/>
          <w:szCs w:val="32"/>
        </w:rPr>
        <w:br/>
      </w:r>
      <w:r w:rsidR="00814D8C"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4</w:t>
      </w:r>
      <w:r w:rsidR="00814D8C">
        <w:rPr>
          <w:rFonts w:ascii="仿宋_GB2312" w:eastAsia="仿宋_GB2312" w:cs="仿宋_GB2312" w:hint="eastAsia"/>
          <w:sz w:val="32"/>
          <w:szCs w:val="32"/>
        </w:rPr>
        <w:t>．</w:t>
      </w:r>
      <w:r w:rsidRPr="0005258B">
        <w:rPr>
          <w:rFonts w:ascii="仿宋_GB2312" w:eastAsia="仿宋_GB2312" w:cs="仿宋_GB2312" w:hint="eastAsia"/>
          <w:sz w:val="32"/>
          <w:szCs w:val="32"/>
        </w:rPr>
        <w:t>社会保障和就业支出</w:t>
      </w:r>
      <w:r w:rsidR="00814D8C" w:rsidRPr="00EE6DBA">
        <w:rPr>
          <w:rFonts w:ascii="仿宋_GB2312" w:eastAsia="仿宋_GB2312" w:cs="仿宋_GB2312" w:hint="eastAsia"/>
          <w:sz w:val="32"/>
          <w:szCs w:val="32"/>
        </w:rPr>
        <w:t>（类）</w:t>
      </w:r>
      <w:r w:rsidRPr="0005258B">
        <w:rPr>
          <w:rFonts w:ascii="仿宋_GB2312" w:eastAsia="仿宋_GB2312" w:cs="仿宋_GB2312" w:hint="eastAsia"/>
          <w:sz w:val="32"/>
          <w:szCs w:val="32"/>
        </w:rPr>
        <w:t>行政事业单位养老支出</w:t>
      </w:r>
      <w:r w:rsidR="00814D8C" w:rsidRPr="00EE6DBA">
        <w:rPr>
          <w:rFonts w:ascii="仿宋_GB2312" w:eastAsia="仿宋_GB2312" w:cs="仿宋_GB2312" w:hint="eastAsia"/>
          <w:sz w:val="32"/>
          <w:szCs w:val="32"/>
        </w:rPr>
        <w:t>（款）</w:t>
      </w:r>
      <w:r w:rsidRPr="0005258B">
        <w:rPr>
          <w:rFonts w:ascii="仿宋_GB2312" w:eastAsia="仿宋_GB2312" w:cs="仿宋_GB2312" w:hint="eastAsia"/>
          <w:sz w:val="32"/>
          <w:szCs w:val="32"/>
        </w:rPr>
        <w:t>机关事业单位基本养老保险缴费支出</w:t>
      </w:r>
      <w:r w:rsidR="00814D8C" w:rsidRPr="00EE6DBA">
        <w:rPr>
          <w:rFonts w:ascii="仿宋_GB2312" w:eastAsia="仿宋_GB2312" w:cs="仿宋_GB2312" w:hint="eastAsia"/>
          <w:sz w:val="32"/>
          <w:szCs w:val="32"/>
        </w:rPr>
        <w:t>（项）:指主要用于</w:t>
      </w:r>
      <w:r w:rsidRPr="0005258B">
        <w:rPr>
          <w:rFonts w:ascii="仿宋_GB2312" w:eastAsia="仿宋_GB2312" w:cs="仿宋_GB2312" w:hint="eastAsia"/>
          <w:sz w:val="32"/>
          <w:szCs w:val="32"/>
        </w:rPr>
        <w:t>单位基本养老保险缴费</w:t>
      </w:r>
      <w:r w:rsidR="00814D8C" w:rsidRPr="00EE6DBA">
        <w:rPr>
          <w:rFonts w:ascii="仿宋_GB2312" w:eastAsia="仿宋_GB2312" w:cs="仿宋_GB2312" w:hint="eastAsia"/>
          <w:sz w:val="32"/>
          <w:szCs w:val="32"/>
        </w:rPr>
        <w:t>。</w:t>
      </w:r>
    </w:p>
    <w:p w:rsidR="00814D8C" w:rsidRPr="00EE6DBA" w:rsidRDefault="0005258B" w:rsidP="00814D8C">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5</w:t>
      </w:r>
      <w:r w:rsidR="00814D8C">
        <w:rPr>
          <w:rFonts w:ascii="仿宋_GB2312" w:eastAsia="仿宋_GB2312" w:cs="仿宋_GB2312" w:hint="eastAsia"/>
          <w:sz w:val="32"/>
          <w:szCs w:val="32"/>
        </w:rPr>
        <w:t>．</w:t>
      </w:r>
      <w:r w:rsidRPr="0005258B">
        <w:rPr>
          <w:rFonts w:ascii="仿宋_GB2312" w:eastAsia="仿宋_GB2312" w:cs="仿宋_GB2312" w:hint="eastAsia"/>
          <w:sz w:val="32"/>
          <w:szCs w:val="32"/>
        </w:rPr>
        <w:t>卫生健康支出</w:t>
      </w:r>
      <w:r w:rsidR="00814D8C" w:rsidRPr="00EE6DBA">
        <w:rPr>
          <w:rFonts w:ascii="仿宋_GB2312" w:eastAsia="仿宋_GB2312" w:cs="仿宋_GB2312" w:hint="eastAsia"/>
          <w:sz w:val="32"/>
          <w:szCs w:val="32"/>
        </w:rPr>
        <w:t>（类）</w:t>
      </w:r>
      <w:r w:rsidRPr="0005258B">
        <w:rPr>
          <w:rFonts w:ascii="仿宋_GB2312" w:eastAsia="仿宋_GB2312" w:cs="仿宋_GB2312" w:hint="eastAsia"/>
          <w:sz w:val="32"/>
          <w:szCs w:val="32"/>
        </w:rPr>
        <w:t>行政事业单位医疗</w:t>
      </w:r>
      <w:r w:rsidR="00814D8C" w:rsidRPr="00EE6DBA">
        <w:rPr>
          <w:rFonts w:ascii="仿宋_GB2312" w:eastAsia="仿宋_GB2312" w:cs="仿宋_GB2312" w:hint="eastAsia"/>
          <w:sz w:val="32"/>
          <w:szCs w:val="32"/>
        </w:rPr>
        <w:t>（款）</w:t>
      </w:r>
      <w:r w:rsidRPr="0005258B">
        <w:rPr>
          <w:rFonts w:ascii="仿宋_GB2312" w:eastAsia="仿宋_GB2312" w:cs="仿宋_GB2312" w:hint="eastAsia"/>
          <w:sz w:val="32"/>
          <w:szCs w:val="32"/>
        </w:rPr>
        <w:t>行政单位医疗</w:t>
      </w:r>
      <w:r w:rsidR="00814D8C" w:rsidRPr="00EE6DBA">
        <w:rPr>
          <w:rFonts w:ascii="仿宋_GB2312" w:eastAsia="仿宋_GB2312" w:cs="仿宋_GB2312" w:hint="eastAsia"/>
          <w:sz w:val="32"/>
          <w:szCs w:val="32"/>
        </w:rPr>
        <w:t>（项）：指</w:t>
      </w:r>
      <w:r>
        <w:rPr>
          <w:rFonts w:ascii="仿宋_GB2312" w:eastAsia="仿宋_GB2312" w:cs="仿宋_GB2312" w:hint="eastAsia"/>
          <w:sz w:val="32"/>
          <w:szCs w:val="32"/>
        </w:rPr>
        <w:t>用于</w:t>
      </w:r>
      <w:r w:rsidR="00814D8C" w:rsidRPr="00EE6DBA">
        <w:rPr>
          <w:rFonts w:ascii="仿宋_GB2312" w:eastAsia="仿宋_GB2312" w:cs="仿宋_GB2312" w:hint="eastAsia"/>
          <w:sz w:val="32"/>
          <w:szCs w:val="32"/>
        </w:rPr>
        <w:t>单位基本医疗保险缴费。</w:t>
      </w:r>
      <w:r w:rsidR="00814D8C" w:rsidRPr="00EE6DBA">
        <w:rPr>
          <w:rFonts w:ascii="仿宋_GB2312" w:eastAsia="仿宋_GB2312" w:cs="Times New Roman" w:hint="eastAsia"/>
          <w:sz w:val="32"/>
          <w:szCs w:val="32"/>
        </w:rPr>
        <w:br/>
      </w:r>
      <w:r w:rsidR="00814D8C"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6</w:t>
      </w:r>
      <w:r w:rsidR="00814D8C">
        <w:rPr>
          <w:rFonts w:ascii="仿宋_GB2312" w:eastAsia="仿宋_GB2312" w:cs="仿宋_GB2312" w:hint="eastAsia"/>
          <w:sz w:val="32"/>
          <w:szCs w:val="32"/>
        </w:rPr>
        <w:t>．</w:t>
      </w:r>
      <w:r w:rsidRPr="0005258B">
        <w:rPr>
          <w:rFonts w:ascii="仿宋_GB2312" w:eastAsia="仿宋_GB2312" w:cs="仿宋_GB2312" w:hint="eastAsia"/>
          <w:sz w:val="32"/>
          <w:szCs w:val="32"/>
        </w:rPr>
        <w:t>卫生健康支出</w:t>
      </w:r>
      <w:r w:rsidRPr="00EE6DBA">
        <w:rPr>
          <w:rFonts w:ascii="仿宋_GB2312" w:eastAsia="仿宋_GB2312" w:cs="仿宋_GB2312" w:hint="eastAsia"/>
          <w:sz w:val="32"/>
          <w:szCs w:val="32"/>
        </w:rPr>
        <w:t>（类）</w:t>
      </w:r>
      <w:r w:rsidRPr="0005258B">
        <w:rPr>
          <w:rFonts w:ascii="仿宋_GB2312" w:eastAsia="仿宋_GB2312" w:cs="仿宋_GB2312" w:hint="eastAsia"/>
          <w:sz w:val="32"/>
          <w:szCs w:val="32"/>
        </w:rPr>
        <w:t>行政事业单位医疗</w:t>
      </w:r>
      <w:r w:rsidRPr="00EE6DBA">
        <w:rPr>
          <w:rFonts w:ascii="仿宋_GB2312" w:eastAsia="仿宋_GB2312" w:cs="仿宋_GB2312" w:hint="eastAsia"/>
          <w:sz w:val="32"/>
          <w:szCs w:val="32"/>
        </w:rPr>
        <w:t>（款）</w:t>
      </w:r>
      <w:r w:rsidR="00814D8C" w:rsidRPr="00EE6DBA">
        <w:rPr>
          <w:rFonts w:ascii="仿宋_GB2312" w:eastAsia="仿宋_GB2312" w:cs="仿宋_GB2312" w:hint="eastAsia"/>
          <w:sz w:val="32"/>
          <w:szCs w:val="32"/>
        </w:rPr>
        <w:t>公务员医疗补助（项）:指</w:t>
      </w:r>
      <w:r>
        <w:rPr>
          <w:rFonts w:ascii="仿宋_GB2312" w:eastAsia="仿宋_GB2312" w:cs="仿宋_GB2312" w:hint="eastAsia"/>
          <w:sz w:val="32"/>
          <w:szCs w:val="32"/>
        </w:rPr>
        <w:t>用于单位</w:t>
      </w:r>
      <w:r w:rsidR="00814D8C" w:rsidRPr="00EE6DBA">
        <w:rPr>
          <w:rFonts w:ascii="仿宋_GB2312" w:eastAsia="仿宋_GB2312" w:cs="仿宋_GB2312" w:hint="eastAsia"/>
          <w:sz w:val="32"/>
          <w:szCs w:val="32"/>
        </w:rPr>
        <w:t>公务员医疗补助。</w:t>
      </w:r>
      <w:r w:rsidR="00814D8C" w:rsidRPr="00EE6DBA">
        <w:rPr>
          <w:rFonts w:ascii="仿宋_GB2312" w:eastAsia="仿宋_GB2312" w:cs="Times New Roman" w:hint="eastAsia"/>
          <w:sz w:val="32"/>
          <w:szCs w:val="32"/>
        </w:rPr>
        <w:br/>
      </w:r>
      <w:r w:rsidR="00814D8C"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7</w:t>
      </w:r>
      <w:r w:rsidR="00814D8C">
        <w:rPr>
          <w:rFonts w:ascii="仿宋_GB2312" w:eastAsia="仿宋_GB2312" w:cs="仿宋_GB2312" w:hint="eastAsia"/>
          <w:sz w:val="32"/>
          <w:szCs w:val="32"/>
        </w:rPr>
        <w:t>．</w:t>
      </w:r>
      <w:r w:rsidR="00814D8C" w:rsidRPr="00EE6DBA">
        <w:rPr>
          <w:rFonts w:ascii="仿宋_GB2312" w:eastAsia="仿宋_GB2312" w:cs="仿宋_GB2312" w:hint="eastAsia"/>
          <w:sz w:val="32"/>
          <w:szCs w:val="32"/>
        </w:rPr>
        <w:t>住房保障支出（类）住房改革支出（款）住房公积金（项）:指按照相关政策规定比例为个人缴纳的住房公积金。</w:t>
      </w:r>
      <w:r w:rsidR="00814D8C" w:rsidRPr="00EE6DBA">
        <w:rPr>
          <w:rFonts w:ascii="仿宋_GB2312" w:eastAsia="仿宋_GB2312" w:cs="Times New Roman" w:hint="eastAsia"/>
          <w:sz w:val="32"/>
          <w:szCs w:val="32"/>
        </w:rPr>
        <w:br/>
      </w:r>
      <w:r w:rsidR="00814D8C" w:rsidRPr="00EE6DBA">
        <w:rPr>
          <w:rFonts w:ascii="仿宋_GB2312" w:eastAsia="仿宋_GB2312" w:cs="仿宋_GB2312" w:hint="eastAsia"/>
          <w:sz w:val="32"/>
          <w:szCs w:val="32"/>
        </w:rPr>
        <w:lastRenderedPageBreak/>
        <w:t xml:space="preserve">　　</w:t>
      </w:r>
      <w:r>
        <w:rPr>
          <w:rFonts w:ascii="仿宋_GB2312" w:eastAsia="仿宋_GB2312" w:cs="仿宋_GB2312" w:hint="eastAsia"/>
          <w:sz w:val="32"/>
          <w:szCs w:val="32"/>
        </w:rPr>
        <w:t>8</w:t>
      </w:r>
      <w:r w:rsidR="00814D8C">
        <w:rPr>
          <w:rFonts w:ascii="仿宋_GB2312" w:eastAsia="仿宋_GB2312" w:cs="仿宋_GB2312" w:hint="eastAsia"/>
          <w:sz w:val="32"/>
          <w:szCs w:val="32"/>
        </w:rPr>
        <w:t>．</w:t>
      </w:r>
      <w:r w:rsidR="00814D8C" w:rsidRPr="00EE6DBA">
        <w:rPr>
          <w:rFonts w:ascii="仿宋_GB2312" w:eastAsia="仿宋_GB2312" w:cs="仿宋_GB2312" w:hint="eastAsia"/>
          <w:sz w:val="32"/>
          <w:szCs w:val="32"/>
        </w:rPr>
        <w:t>住房保障支出（类）住房改革支出（款）购房补贴（项）:指按照相关政策规定，向符合条件的个人发放的用于购买住房的补贴。</w:t>
      </w:r>
    </w:p>
    <w:p w:rsidR="00814D8C" w:rsidRPr="00EE6DBA" w:rsidRDefault="0005258B" w:rsidP="00814D8C">
      <w:pPr>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9</w:t>
      </w:r>
      <w:r w:rsidR="00814D8C">
        <w:rPr>
          <w:rFonts w:ascii="仿宋_GB2312" w:eastAsia="仿宋_GB2312" w:cs="仿宋_GB2312" w:hint="eastAsia"/>
          <w:color w:val="000000"/>
          <w:sz w:val="32"/>
          <w:szCs w:val="32"/>
        </w:rPr>
        <w:t>．</w:t>
      </w:r>
      <w:r w:rsidR="00814D8C" w:rsidRPr="00EE6DBA">
        <w:rPr>
          <w:rFonts w:ascii="仿宋_GB2312" w:eastAsia="仿宋_GB2312" w:cs="仿宋_GB2312" w:hint="eastAsia"/>
          <w:color w:val="000000"/>
          <w:sz w:val="32"/>
          <w:szCs w:val="32"/>
        </w:rPr>
        <w:t>基本支出：指为保障机构正常运转、完成日常工作任务而发生的人员支出和公用支出。</w:t>
      </w:r>
    </w:p>
    <w:p w:rsidR="00814D8C" w:rsidRPr="00EE6DBA" w:rsidRDefault="0005258B" w:rsidP="00814D8C">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w:t>
      </w:r>
      <w:r w:rsidR="00814D8C" w:rsidRPr="00EE6DBA">
        <w:rPr>
          <w:rFonts w:ascii="仿宋_GB2312" w:eastAsia="仿宋_GB2312" w:cs="仿宋_GB2312" w:hint="eastAsia"/>
          <w:color w:val="000000"/>
          <w:sz w:val="32"/>
          <w:szCs w:val="32"/>
        </w:rPr>
        <w:t>0</w:t>
      </w:r>
      <w:r w:rsidR="00814D8C">
        <w:rPr>
          <w:rFonts w:ascii="仿宋_GB2312" w:eastAsia="仿宋_GB2312" w:cs="仿宋_GB2312" w:hint="eastAsia"/>
          <w:color w:val="000000"/>
          <w:sz w:val="32"/>
          <w:szCs w:val="32"/>
        </w:rPr>
        <w:t>．</w:t>
      </w:r>
      <w:r w:rsidR="00814D8C" w:rsidRPr="00EE6DBA">
        <w:rPr>
          <w:rFonts w:ascii="仿宋_GB2312" w:eastAsia="仿宋_GB2312" w:cs="仿宋_GB2312" w:hint="eastAsia"/>
          <w:color w:val="000000"/>
          <w:sz w:val="32"/>
          <w:szCs w:val="32"/>
        </w:rPr>
        <w:t xml:space="preserve">项目支出：指在基本支出之外为完成特定行政任务和事业发展目标所发生的支出。 </w:t>
      </w:r>
    </w:p>
    <w:p w:rsidR="00814D8C" w:rsidRPr="00EE6DBA" w:rsidRDefault="0005258B" w:rsidP="00814D8C">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11</w:t>
      </w:r>
      <w:r w:rsidR="00814D8C">
        <w:rPr>
          <w:rFonts w:ascii="仿宋_GB2312" w:eastAsia="仿宋_GB2312" w:cs="仿宋_GB2312" w:hint="eastAsia"/>
          <w:sz w:val="32"/>
          <w:szCs w:val="32"/>
        </w:rPr>
        <w:t>．</w:t>
      </w:r>
      <w:r w:rsidR="00814D8C" w:rsidRPr="00EE6DBA">
        <w:rPr>
          <w:rFonts w:ascii="仿宋_GB2312" w:eastAsia="仿宋_GB2312" w:cs="仿宋_GB2312" w:hint="eastAsia"/>
          <w:sz w:val="32"/>
          <w:szCs w:val="32"/>
        </w:rPr>
        <w:t>机关运行经费：为保障行政单位运行用于服务的各项</w:t>
      </w:r>
      <w:r>
        <w:rPr>
          <w:rFonts w:ascii="仿宋_GB2312" w:eastAsia="仿宋_GB2312" w:cs="仿宋_GB2312" w:hint="eastAsia"/>
          <w:sz w:val="32"/>
          <w:szCs w:val="32"/>
        </w:rPr>
        <w:t>开支</w:t>
      </w:r>
      <w:r w:rsidR="00814D8C" w:rsidRPr="00EE6DBA">
        <w:rPr>
          <w:rFonts w:ascii="仿宋_GB2312" w:eastAsia="仿宋_GB2312" w:cs="仿宋_GB2312" w:hint="eastAsia"/>
          <w:sz w:val="32"/>
          <w:szCs w:val="32"/>
        </w:rPr>
        <w:t>，包括办公费、</w:t>
      </w:r>
      <w:r>
        <w:rPr>
          <w:rFonts w:ascii="仿宋_GB2312" w:eastAsia="仿宋_GB2312" w:cs="仿宋_GB2312" w:hint="eastAsia"/>
          <w:sz w:val="32"/>
          <w:szCs w:val="32"/>
        </w:rPr>
        <w:t>劳务</w:t>
      </w:r>
      <w:r w:rsidR="00814D8C" w:rsidRPr="00EE6DBA">
        <w:rPr>
          <w:rFonts w:ascii="仿宋_GB2312" w:eastAsia="仿宋_GB2312" w:cs="仿宋_GB2312" w:hint="eastAsia"/>
          <w:sz w:val="32"/>
          <w:szCs w:val="32"/>
        </w:rPr>
        <w:t>费、</w:t>
      </w:r>
      <w:r>
        <w:rPr>
          <w:rFonts w:ascii="仿宋_GB2312" w:eastAsia="仿宋_GB2312" w:cs="仿宋_GB2312" w:hint="eastAsia"/>
          <w:sz w:val="32"/>
          <w:szCs w:val="32"/>
        </w:rPr>
        <w:t>工会经费、福利费</w:t>
      </w:r>
      <w:r w:rsidR="00814D8C" w:rsidRPr="00EE6DBA">
        <w:rPr>
          <w:rFonts w:ascii="仿宋_GB2312" w:eastAsia="仿宋_GB2312" w:cs="仿宋_GB2312" w:hint="eastAsia"/>
          <w:sz w:val="32"/>
          <w:szCs w:val="32"/>
        </w:rPr>
        <w:t>以及其他费用。</w:t>
      </w:r>
    </w:p>
    <w:p w:rsidR="00E6420A" w:rsidRDefault="00E72236">
      <w:pPr>
        <w:spacing w:line="600" w:lineRule="exact"/>
        <w:jc w:val="center"/>
        <w:outlineLvl w:val="0"/>
        <w:rPr>
          <w:rStyle w:val="1Char"/>
          <w:rFonts w:ascii="黑体" w:eastAsia="黑体" w:hAnsi="黑体"/>
          <w:b w:val="0"/>
        </w:rPr>
      </w:pPr>
      <w:r>
        <w:rPr>
          <w:rFonts w:ascii="宋体"/>
          <w:b/>
          <w:color w:val="000000"/>
          <w:sz w:val="44"/>
          <w:szCs w:val="44"/>
        </w:rPr>
        <w:br w:type="page"/>
      </w:r>
      <w:bookmarkStart w:id="52"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2"/>
    </w:p>
    <w:p w:rsidR="00E6420A" w:rsidRDefault="00E6420A">
      <w:pPr>
        <w:spacing w:line="580" w:lineRule="exact"/>
        <w:rPr>
          <w:rFonts w:ascii="仿宋_GB2312" w:eastAsia="仿宋_GB2312" w:hAnsi="仿宋_GB2312" w:cs="仿宋_GB2312"/>
          <w:sz w:val="32"/>
          <w:szCs w:val="32"/>
        </w:rPr>
      </w:pPr>
    </w:p>
    <w:p w:rsidR="00815C53" w:rsidRDefault="00E72236">
      <w:pPr>
        <w:spacing w:line="600" w:lineRule="exact"/>
        <w:jc w:val="center"/>
        <w:rPr>
          <w:rFonts w:ascii="方正小标宋简体" w:eastAsia="方正小标宋简体" w:hAnsi="宋体"/>
          <w:kern w:val="0"/>
          <w:sz w:val="44"/>
          <w:szCs w:val="44"/>
          <w:lang w:val="zh-CN"/>
        </w:rPr>
      </w:pPr>
      <w:r w:rsidRPr="00815C53">
        <w:rPr>
          <w:rFonts w:ascii="方正小标宋简体" w:eastAsia="方正小标宋简体" w:hAnsi="宋体" w:hint="eastAsia"/>
          <w:kern w:val="0"/>
          <w:sz w:val="44"/>
          <w:szCs w:val="44"/>
          <w:lang w:val="zh-CN"/>
        </w:rPr>
        <w:t>2020年</w:t>
      </w:r>
      <w:r w:rsidR="00815C53" w:rsidRPr="00815C53">
        <w:rPr>
          <w:rFonts w:ascii="方正小标宋简体" w:eastAsia="方正小标宋简体" w:hAnsi="宋体" w:hint="eastAsia"/>
          <w:kern w:val="0"/>
          <w:sz w:val="44"/>
          <w:szCs w:val="44"/>
          <w:lang w:val="zh-CN"/>
        </w:rPr>
        <w:t>政法领域改革经费</w:t>
      </w:r>
      <w:r>
        <w:rPr>
          <w:rFonts w:ascii="方正小标宋简体" w:eastAsia="方正小标宋简体" w:hAnsi="宋体" w:hint="eastAsia"/>
          <w:kern w:val="0"/>
          <w:sz w:val="44"/>
          <w:szCs w:val="44"/>
          <w:lang w:val="zh-CN"/>
        </w:rPr>
        <w:t>支出绩效</w:t>
      </w:r>
    </w:p>
    <w:p w:rsidR="00E6420A" w:rsidRDefault="00E72236">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自评报告</w:t>
      </w:r>
    </w:p>
    <w:p w:rsidR="00E6420A" w:rsidRDefault="00E6420A">
      <w:pPr>
        <w:spacing w:line="600" w:lineRule="exact"/>
        <w:ind w:firstLine="640"/>
        <w:jc w:val="center"/>
        <w:rPr>
          <w:rFonts w:ascii="宋体" w:hAnsi="宋体"/>
          <w:sz w:val="32"/>
          <w:szCs w:val="32"/>
          <w:lang w:val="zh-CN"/>
        </w:rPr>
      </w:pPr>
    </w:p>
    <w:p w:rsidR="00E820D3" w:rsidRPr="00E820D3" w:rsidRDefault="00E820D3" w:rsidP="00E820D3">
      <w:pPr>
        <w:adjustRightInd w:val="0"/>
        <w:snapToGrid w:val="0"/>
        <w:spacing w:line="600" w:lineRule="exact"/>
        <w:ind w:firstLineChars="200" w:firstLine="640"/>
        <w:rPr>
          <w:rFonts w:ascii="仿宋_GB2312" w:eastAsia="仿宋_GB2312" w:hAnsi="宋体"/>
          <w:sz w:val="32"/>
          <w:szCs w:val="32"/>
        </w:rPr>
      </w:pPr>
      <w:bookmarkStart w:id="53" w:name="_Toc15396618"/>
      <w:r w:rsidRPr="00E820D3">
        <w:rPr>
          <w:rFonts w:ascii="仿宋_GB2312" w:eastAsia="仿宋_GB2312" w:hint="eastAsia"/>
          <w:color w:val="000000"/>
          <w:sz w:val="32"/>
          <w:szCs w:val="32"/>
          <w:shd w:val="clear" w:color="auto" w:fill="FFFFFF"/>
        </w:rPr>
        <w:t>为建立科学、合理的绩效评价管理体系，提高财政资金使用效益，按照</w:t>
      </w:r>
      <w:r w:rsidRPr="00E820D3">
        <w:rPr>
          <w:rFonts w:ascii="仿宋_GB2312" w:eastAsia="仿宋_GB2312" w:hAnsi="宋体" w:hint="eastAsia"/>
          <w:sz w:val="32"/>
          <w:szCs w:val="32"/>
        </w:rPr>
        <w:t>《财政厅关于开展2021年部门、政策和项目支出绩效评价工作的通知》（</w:t>
      </w:r>
      <w:proofErr w:type="gramStart"/>
      <w:r w:rsidRPr="00E820D3">
        <w:rPr>
          <w:rFonts w:ascii="仿宋_GB2312" w:eastAsia="仿宋_GB2312" w:hAnsi="宋体" w:hint="eastAsia"/>
          <w:sz w:val="32"/>
          <w:szCs w:val="32"/>
        </w:rPr>
        <w:t>川财绩</w:t>
      </w:r>
      <w:proofErr w:type="gramEnd"/>
      <w:r w:rsidRPr="00E820D3">
        <w:rPr>
          <w:rFonts w:ascii="仿宋_GB2312" w:eastAsia="仿宋_GB2312" w:hAnsi="宋体" w:hint="eastAsia"/>
          <w:sz w:val="32"/>
          <w:szCs w:val="32"/>
        </w:rPr>
        <w:t>〔2021〕6号）的要求，</w:t>
      </w:r>
      <w:r w:rsidRPr="00E820D3">
        <w:rPr>
          <w:rFonts w:ascii="仿宋_GB2312" w:eastAsia="仿宋_GB2312" w:hint="eastAsia"/>
          <w:color w:val="000000"/>
          <w:sz w:val="32"/>
          <w:szCs w:val="32"/>
          <w:shd w:val="clear" w:color="auto" w:fill="FFFFFF"/>
        </w:rPr>
        <w:t>省委政法委成立了绩效评价工作小组，于2021年6月1日至6月25日对</w:t>
      </w:r>
      <w:r>
        <w:rPr>
          <w:rFonts w:ascii="仿宋_GB2312" w:eastAsia="仿宋_GB2312" w:hint="eastAsia"/>
          <w:color w:val="000000"/>
          <w:sz w:val="32"/>
          <w:szCs w:val="32"/>
          <w:shd w:val="clear" w:color="auto" w:fill="FFFFFF"/>
        </w:rPr>
        <w:t>四川省政法研究所</w:t>
      </w:r>
      <w:r w:rsidRPr="00E820D3">
        <w:rPr>
          <w:rFonts w:ascii="仿宋_GB2312" w:eastAsia="仿宋_GB2312" w:hint="eastAsia"/>
          <w:color w:val="000000"/>
          <w:sz w:val="32"/>
          <w:szCs w:val="32"/>
          <w:shd w:val="clear" w:color="auto" w:fill="FFFFFF"/>
        </w:rPr>
        <w:t>2020年</w:t>
      </w:r>
      <w:r>
        <w:rPr>
          <w:rFonts w:ascii="仿宋_GB2312" w:eastAsia="仿宋_GB2312" w:hint="eastAsia"/>
          <w:color w:val="000000"/>
          <w:sz w:val="32"/>
          <w:szCs w:val="32"/>
          <w:shd w:val="clear" w:color="auto" w:fill="FFFFFF"/>
        </w:rPr>
        <w:t>政法领域改革经费</w:t>
      </w:r>
      <w:r w:rsidRPr="00E820D3">
        <w:rPr>
          <w:rFonts w:ascii="仿宋_GB2312" w:eastAsia="仿宋_GB2312" w:hint="eastAsia"/>
          <w:color w:val="000000"/>
          <w:sz w:val="32"/>
          <w:szCs w:val="32"/>
          <w:shd w:val="clear" w:color="auto" w:fill="FFFFFF"/>
        </w:rPr>
        <w:t>开展了绩效评价自评。</w:t>
      </w:r>
      <w:r w:rsidRPr="00E820D3">
        <w:rPr>
          <w:rFonts w:ascii="仿宋_GB2312" w:eastAsia="仿宋_GB2312" w:hAnsi="宋体" w:hint="eastAsia"/>
          <w:sz w:val="32"/>
          <w:szCs w:val="32"/>
        </w:rPr>
        <w:t>形成了该项目绩效评价自评报告</w:t>
      </w:r>
      <w:r w:rsidRPr="00E820D3">
        <w:rPr>
          <w:rFonts w:ascii="仿宋_GB2312" w:eastAsia="仿宋_GB2312" w:hint="eastAsia"/>
          <w:color w:val="000000"/>
          <w:sz w:val="32"/>
          <w:szCs w:val="32"/>
          <w:shd w:val="clear" w:color="auto" w:fill="FFFFFF"/>
        </w:rPr>
        <w:t>。现将自评情况报告如下：</w:t>
      </w:r>
    </w:p>
    <w:p w:rsidR="00E820D3" w:rsidRPr="00E820D3" w:rsidRDefault="00E820D3" w:rsidP="00E820D3">
      <w:pPr>
        <w:adjustRightInd w:val="0"/>
        <w:snapToGrid w:val="0"/>
        <w:spacing w:line="600" w:lineRule="exact"/>
        <w:ind w:firstLineChars="200" w:firstLine="640"/>
        <w:rPr>
          <w:rFonts w:ascii="黑体" w:eastAsia="黑体" w:hAnsi="宋体"/>
          <w:sz w:val="32"/>
          <w:szCs w:val="32"/>
          <w:lang w:val="zh-CN"/>
        </w:rPr>
      </w:pPr>
      <w:r w:rsidRPr="00E820D3">
        <w:rPr>
          <w:rFonts w:ascii="黑体" w:eastAsia="黑体" w:hAnsi="宋体" w:hint="eastAsia"/>
          <w:sz w:val="32"/>
          <w:szCs w:val="32"/>
        </w:rPr>
        <w:t>一、</w:t>
      </w:r>
      <w:r w:rsidRPr="00E820D3">
        <w:rPr>
          <w:rFonts w:ascii="黑体" w:eastAsia="黑体" w:hAnsi="宋体" w:hint="eastAsia"/>
          <w:sz w:val="32"/>
          <w:szCs w:val="32"/>
          <w:lang w:val="zh-CN"/>
        </w:rPr>
        <w:t>项目概况</w:t>
      </w:r>
    </w:p>
    <w:p w:rsidR="00734462" w:rsidRDefault="00734462" w:rsidP="00734462">
      <w:pPr>
        <w:pStyle w:val="a0"/>
        <w:adjustRightInd w:val="0"/>
        <w:spacing w:before="93" w:line="580" w:lineRule="exact"/>
        <w:ind w:firstLineChars="200" w:firstLine="640"/>
        <w:rPr>
          <w:rFonts w:hAnsi="??" w:cs="宋体" w:hint="eastAsia"/>
        </w:rPr>
      </w:pPr>
      <w:r w:rsidRPr="00734462">
        <w:rPr>
          <w:rFonts w:hAnsi="??" w:cs="宋体" w:hint="eastAsia"/>
          <w:sz w:val="32"/>
        </w:rPr>
        <w:t>根据</w:t>
      </w:r>
      <w:r>
        <w:rPr>
          <w:rFonts w:hAnsi="??" w:cs="宋体" w:hint="eastAsia"/>
          <w:sz w:val="32"/>
        </w:rPr>
        <w:t>四川省政法研究所的工作职能</w:t>
      </w:r>
      <w:r w:rsidRPr="00734462">
        <w:rPr>
          <w:rFonts w:hAnsi="??" w:cs="宋体" w:hint="eastAsia"/>
          <w:sz w:val="32"/>
        </w:rPr>
        <w:t>，</w:t>
      </w:r>
      <w:r w:rsidR="004F6CBB">
        <w:rPr>
          <w:rFonts w:hAnsi="??" w:cs="宋体" w:hint="eastAsia"/>
          <w:sz w:val="32"/>
        </w:rPr>
        <w:t>设立该项目，</w:t>
      </w:r>
      <w:r>
        <w:rPr>
          <w:rFonts w:hAnsi="??" w:cs="宋体" w:hint="eastAsia"/>
          <w:sz w:val="32"/>
        </w:rPr>
        <w:t>主要</w:t>
      </w:r>
      <w:r w:rsidRPr="003B03F1">
        <w:rPr>
          <w:rFonts w:hAnsi="??" w:cs="宋体" w:hint="eastAsia"/>
          <w:sz w:val="32"/>
        </w:rPr>
        <w:t>研究新的历史时期我省维护稳定、加强政法队伍建设、社会治安综合治理、反腐败和严厉打击各种犯罪、司法改革、司法监督等遇到的新情况、</w:t>
      </w:r>
      <w:r>
        <w:rPr>
          <w:rFonts w:hAnsi="??" w:cs="宋体" w:hint="eastAsia"/>
          <w:sz w:val="32"/>
        </w:rPr>
        <w:t>新</w:t>
      </w:r>
      <w:r w:rsidRPr="003B03F1">
        <w:rPr>
          <w:rFonts w:hAnsi="??" w:cs="宋体" w:hint="eastAsia"/>
          <w:sz w:val="32"/>
        </w:rPr>
        <w:t>问题，提出对策建议；研究司法实践中的具体法律适用问题，积极提出完善立法建议。</w:t>
      </w:r>
      <w:r>
        <w:rPr>
          <w:rFonts w:hAnsi="??" w:cs="宋体" w:hint="eastAsia"/>
          <w:sz w:val="32"/>
        </w:rPr>
        <w:t xml:space="preserve">  </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（一）项目资金申报及批复情况。</w:t>
      </w:r>
    </w:p>
    <w:p w:rsidR="00E820D3" w:rsidRPr="00734462" w:rsidRDefault="00E820D3" w:rsidP="00734462">
      <w:pPr>
        <w:spacing w:line="560" w:lineRule="exact"/>
        <w:ind w:firstLineChars="200" w:firstLine="640"/>
        <w:rPr>
          <w:rFonts w:ascii="仿宋_GB2312" w:eastAsia="仿宋_GB2312" w:hAnsi="黑体"/>
          <w:sz w:val="32"/>
          <w:szCs w:val="32"/>
        </w:rPr>
      </w:pPr>
      <w:r w:rsidRPr="00734462">
        <w:rPr>
          <w:rFonts w:ascii="仿宋_GB2312" w:eastAsia="仿宋_GB2312" w:hAnsi="??" w:cs="宋体" w:hint="eastAsia"/>
          <w:kern w:val="0"/>
          <w:sz w:val="32"/>
        </w:rPr>
        <w:t>2020年，</w:t>
      </w:r>
      <w:r w:rsidR="00734462" w:rsidRPr="00734462">
        <w:rPr>
          <w:rFonts w:ascii="仿宋_GB2312" w:eastAsia="仿宋_GB2312" w:hAnsi="??" w:cs="宋体" w:hint="eastAsia"/>
          <w:kern w:val="0"/>
          <w:sz w:val="32"/>
        </w:rPr>
        <w:t>四川省政法研究所</w:t>
      </w:r>
      <w:r w:rsidRPr="00734462">
        <w:rPr>
          <w:rFonts w:ascii="仿宋_GB2312" w:eastAsia="仿宋_GB2312" w:hAnsi="??" w:cs="宋体" w:hint="eastAsia"/>
          <w:kern w:val="0"/>
          <w:sz w:val="32"/>
        </w:rPr>
        <w:t>申报</w:t>
      </w:r>
      <w:r w:rsidR="00734462">
        <w:rPr>
          <w:rFonts w:ascii="仿宋_GB2312" w:eastAsia="仿宋_GB2312" w:hAnsi="??" w:cs="宋体" w:hint="eastAsia"/>
          <w:kern w:val="0"/>
          <w:sz w:val="32"/>
        </w:rPr>
        <w:t>政法领域改革经费</w:t>
      </w:r>
      <w:r w:rsidRPr="00734462">
        <w:rPr>
          <w:rFonts w:ascii="仿宋_GB2312" w:eastAsia="仿宋_GB2312" w:hAnsi="黑体" w:hint="eastAsia"/>
          <w:sz w:val="32"/>
          <w:szCs w:val="32"/>
        </w:rPr>
        <w:t>12万元，经财政厅审核批复预算12</w:t>
      </w:r>
      <w:r w:rsidR="00F70204">
        <w:rPr>
          <w:rFonts w:ascii="仿宋_GB2312" w:eastAsia="仿宋_GB2312" w:hAnsi="黑体" w:hint="eastAsia"/>
          <w:sz w:val="32"/>
          <w:szCs w:val="32"/>
        </w:rPr>
        <w:t>万元，符合相关规定。</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（二）项目绩效目</w:t>
      </w:r>
      <w:bookmarkStart w:id="54" w:name="_GoBack"/>
      <w:bookmarkEnd w:id="54"/>
      <w:r w:rsidRPr="00E820D3">
        <w:rPr>
          <w:rFonts w:ascii="楷体_GB2312" w:eastAsia="楷体_GB2312" w:hAnsi="宋体" w:hint="eastAsia"/>
          <w:b/>
          <w:sz w:val="32"/>
          <w:szCs w:val="32"/>
          <w:lang w:val="zh-CN"/>
        </w:rPr>
        <w:t>标。</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1.项目实施主要内容。</w:t>
      </w:r>
    </w:p>
    <w:p w:rsidR="0018118B" w:rsidRPr="00E65C7B" w:rsidRDefault="0018118B" w:rsidP="0018118B">
      <w:pPr>
        <w:topLinePunct/>
        <w:adjustRightInd w:val="0"/>
        <w:snapToGrid w:val="0"/>
        <w:spacing w:line="600" w:lineRule="exact"/>
        <w:ind w:firstLineChars="200" w:firstLine="664"/>
        <w:rPr>
          <w:rFonts w:ascii="仿宋_GB2312" w:eastAsia="仿宋_GB2312" w:hAnsi="黑体"/>
          <w:spacing w:val="6"/>
          <w:sz w:val="32"/>
          <w:szCs w:val="32"/>
        </w:rPr>
      </w:pPr>
      <w:r w:rsidRPr="005D02D1">
        <w:rPr>
          <w:rFonts w:ascii="仿宋_GB2312" w:eastAsia="仿宋_GB2312" w:hAnsi="黑体" w:hint="eastAsia"/>
          <w:snapToGrid w:val="0"/>
          <w:spacing w:val="6"/>
          <w:kern w:val="0"/>
          <w:sz w:val="32"/>
          <w:szCs w:val="32"/>
        </w:rPr>
        <w:lastRenderedPageBreak/>
        <w:t>一是做好迎接中央专项督查工作准备。参与制定工作方案，细化明确健全完善《中国共产党政法工作条例》及我省实施细则配套制度机制等</w:t>
      </w:r>
      <w:r>
        <w:rPr>
          <w:rFonts w:ascii="仿宋_GB2312" w:eastAsia="仿宋_GB2312" w:hAnsi="黑体" w:hint="eastAsia"/>
          <w:spacing w:val="6"/>
          <w:sz w:val="32"/>
          <w:szCs w:val="32"/>
        </w:rPr>
        <w:t>重点任务；参与《条例》及我省实施细则贯彻落实情况</w:t>
      </w:r>
      <w:proofErr w:type="gramStart"/>
      <w:r>
        <w:rPr>
          <w:rFonts w:ascii="仿宋_GB2312" w:eastAsia="仿宋_GB2312" w:hAnsi="黑体" w:hint="eastAsia"/>
          <w:spacing w:val="6"/>
          <w:sz w:val="32"/>
          <w:szCs w:val="32"/>
        </w:rPr>
        <w:t>分片区</w:t>
      </w:r>
      <w:proofErr w:type="gramEnd"/>
      <w:r>
        <w:rPr>
          <w:rFonts w:ascii="仿宋_GB2312" w:eastAsia="仿宋_GB2312" w:hAnsi="黑体" w:hint="eastAsia"/>
          <w:spacing w:val="6"/>
          <w:sz w:val="32"/>
          <w:szCs w:val="32"/>
        </w:rPr>
        <w:t>调研，做好全省推进会等相关会议文稿服务，推动《条例》和我省实施细则在全省政法系统不折不扣贯彻落实。</w:t>
      </w:r>
      <w:r>
        <w:rPr>
          <w:rFonts w:ascii="仿宋_GB2312" w:eastAsia="仿宋_GB2312" w:hAnsi="仿宋_GB2312" w:cs="仿宋_GB2312" w:hint="eastAsia"/>
          <w:sz w:val="32"/>
          <w:szCs w:val="32"/>
        </w:rPr>
        <w:t>二</w:t>
      </w:r>
      <w:r w:rsidRPr="0018118B">
        <w:rPr>
          <w:rFonts w:ascii="仿宋_GB2312" w:eastAsia="仿宋_GB2312" w:hAnsi="仿宋_GB2312" w:cs="仿宋_GB2312" w:hint="eastAsia"/>
          <w:sz w:val="32"/>
          <w:szCs w:val="32"/>
        </w:rPr>
        <w:t>是参与服务保障两项改革“后半篇”文章,</w:t>
      </w:r>
      <w:r>
        <w:rPr>
          <w:rFonts w:ascii="仿宋_GB2312" w:eastAsia="仿宋_GB2312" w:hAnsi="仿宋_GB2312" w:cs="仿宋_GB2312" w:hint="eastAsia"/>
          <w:sz w:val="32"/>
          <w:szCs w:val="32"/>
        </w:rPr>
        <w:t>围绕两项改革后“农村司法体系建设”主题，开展蹲点调研，参与形成“关于绵阳农村司法工作的调研报告”。</w:t>
      </w:r>
      <w:r>
        <w:rPr>
          <w:rFonts w:ascii="仿宋_GB2312" w:eastAsia="仿宋_GB2312" w:hAnsi="黑体" w:hint="eastAsia"/>
          <w:spacing w:val="6"/>
          <w:sz w:val="32"/>
          <w:szCs w:val="32"/>
        </w:rPr>
        <w:t>三</w:t>
      </w:r>
      <w:r w:rsidRPr="009F2F94">
        <w:rPr>
          <w:rFonts w:ascii="仿宋_GB2312" w:eastAsia="仿宋_GB2312" w:hAnsi="黑体" w:hint="eastAsia"/>
          <w:spacing w:val="6"/>
          <w:sz w:val="32"/>
          <w:szCs w:val="32"/>
        </w:rPr>
        <w:t>是有力保障天府中央法</w:t>
      </w:r>
      <w:proofErr w:type="gramStart"/>
      <w:r w:rsidRPr="009F2F94">
        <w:rPr>
          <w:rFonts w:ascii="仿宋_GB2312" w:eastAsia="仿宋_GB2312" w:hAnsi="黑体" w:hint="eastAsia"/>
          <w:spacing w:val="6"/>
          <w:sz w:val="32"/>
          <w:szCs w:val="32"/>
        </w:rPr>
        <w:t>务</w:t>
      </w:r>
      <w:proofErr w:type="gramEnd"/>
      <w:r w:rsidRPr="009F2F94">
        <w:rPr>
          <w:rFonts w:ascii="仿宋_GB2312" w:eastAsia="仿宋_GB2312" w:hAnsi="黑体" w:hint="eastAsia"/>
          <w:spacing w:val="6"/>
          <w:sz w:val="32"/>
          <w:szCs w:val="32"/>
        </w:rPr>
        <w:t>区规划建设。参与规划建设前</w:t>
      </w:r>
      <w:r>
        <w:rPr>
          <w:rFonts w:ascii="仿宋_GB2312" w:eastAsia="仿宋_GB2312" w:hAnsi="黑体" w:hint="eastAsia"/>
          <w:snapToGrid w:val="0"/>
          <w:spacing w:val="6"/>
          <w:kern w:val="0"/>
          <w:sz w:val="32"/>
          <w:szCs w:val="32"/>
        </w:rPr>
        <w:t>期研究论证，科学编制</w:t>
      </w:r>
      <w:r w:rsidRPr="0089319C">
        <w:rPr>
          <w:rFonts w:ascii="仿宋_GB2312" w:eastAsia="仿宋_GB2312" w:hAnsi="黑体" w:hint="eastAsia"/>
          <w:snapToGrid w:val="0"/>
          <w:spacing w:val="6"/>
          <w:kern w:val="0"/>
          <w:sz w:val="32"/>
          <w:szCs w:val="32"/>
        </w:rPr>
        <w:t>《天府中央法务区建设总体实施方案》</w:t>
      </w:r>
      <w:r>
        <w:rPr>
          <w:rFonts w:ascii="仿宋_GB2312" w:eastAsia="仿宋_GB2312" w:hAnsi="黑体" w:hint="eastAsia"/>
          <w:snapToGrid w:val="0"/>
          <w:spacing w:val="6"/>
          <w:kern w:val="0"/>
          <w:sz w:val="32"/>
          <w:szCs w:val="32"/>
        </w:rPr>
        <w:t>。</w:t>
      </w:r>
      <w:r w:rsidRPr="0089319C">
        <w:rPr>
          <w:rFonts w:ascii="仿宋_GB2312" w:eastAsia="仿宋_GB2312" w:hAnsi="黑体" w:hint="eastAsia"/>
          <w:snapToGrid w:val="0"/>
          <w:spacing w:val="6"/>
          <w:kern w:val="0"/>
          <w:sz w:val="32"/>
          <w:szCs w:val="32"/>
        </w:rPr>
        <w:t>推动形成先期建设载</w:t>
      </w:r>
      <w:r>
        <w:rPr>
          <w:rFonts w:ascii="仿宋_GB2312" w:eastAsia="仿宋_GB2312" w:hAnsi="黑体" w:hint="eastAsia"/>
          <w:snapToGrid w:val="0"/>
          <w:spacing w:val="6"/>
          <w:kern w:val="0"/>
          <w:sz w:val="32"/>
          <w:szCs w:val="32"/>
        </w:rPr>
        <w:t>体空间布局方案，确保如期建成投用。参与</w:t>
      </w:r>
      <w:r w:rsidRPr="0089319C">
        <w:rPr>
          <w:rFonts w:ascii="仿宋_GB2312" w:eastAsia="仿宋_GB2312" w:hAnsi="黑体" w:hint="eastAsia"/>
          <w:snapToGrid w:val="0"/>
          <w:spacing w:val="6"/>
          <w:kern w:val="0"/>
          <w:sz w:val="32"/>
          <w:szCs w:val="32"/>
        </w:rPr>
        <w:t>做好省委2020年度第20次专题会议、领导小组会议</w:t>
      </w:r>
      <w:r>
        <w:rPr>
          <w:rFonts w:ascii="仿宋_GB2312" w:eastAsia="仿宋_GB2312" w:hAnsi="黑体" w:hint="eastAsia"/>
          <w:snapToGrid w:val="0"/>
          <w:spacing w:val="6"/>
          <w:kern w:val="0"/>
          <w:sz w:val="32"/>
          <w:szCs w:val="32"/>
        </w:rPr>
        <w:t>以及系列专题会议文稿服务，动态跟踪掌握重点工作推进情况，确保</w:t>
      </w:r>
      <w:r w:rsidRPr="0089319C">
        <w:rPr>
          <w:rFonts w:ascii="仿宋_GB2312" w:eastAsia="仿宋_GB2312" w:hAnsi="黑体" w:hint="eastAsia"/>
          <w:snapToGrid w:val="0"/>
          <w:spacing w:val="6"/>
          <w:kern w:val="0"/>
          <w:sz w:val="32"/>
          <w:szCs w:val="32"/>
        </w:rPr>
        <w:t>各项决策部署精准落地。</w:t>
      </w:r>
    </w:p>
    <w:p w:rsidR="0018118B" w:rsidRDefault="0018118B" w:rsidP="0018118B">
      <w:pPr>
        <w:spacing w:line="600" w:lineRule="exact"/>
        <w:rPr>
          <w:rFonts w:ascii="仿宋_GB2312" w:eastAsia="仿宋_GB2312" w:hAnsi="仿宋_GB2312" w:cs="仿宋_GB2312"/>
          <w:sz w:val="32"/>
          <w:szCs w:val="32"/>
        </w:rPr>
      </w:pPr>
      <w:r w:rsidRPr="0018118B">
        <w:rPr>
          <w:rFonts w:ascii="仿宋_GB2312" w:eastAsia="仿宋_GB2312" w:hAnsi="黑体" w:hint="eastAsia"/>
          <w:snapToGrid w:val="0"/>
          <w:spacing w:val="6"/>
          <w:kern w:val="0"/>
          <w:sz w:val="32"/>
          <w:szCs w:val="32"/>
        </w:rPr>
        <w:t>四是认真贯彻落实全国政法调研工作视频会精神，会同有</w:t>
      </w:r>
      <w:r w:rsidRPr="0089319C">
        <w:rPr>
          <w:rFonts w:ascii="仿宋_GB2312" w:eastAsia="仿宋_GB2312" w:hint="eastAsia"/>
          <w:spacing w:val="6"/>
          <w:sz w:val="32"/>
          <w:szCs w:val="32"/>
        </w:rPr>
        <w:t>关处室完成中央政法委、省委部署的《建设更高水平的平安四川研究》《政法机关服务保障成渝地区双城经济圈建设</w:t>
      </w:r>
      <w:r>
        <w:rPr>
          <w:rFonts w:ascii="仿宋_GB2312" w:eastAsia="仿宋_GB2312" w:hint="eastAsia"/>
          <w:spacing w:val="6"/>
          <w:sz w:val="32"/>
          <w:szCs w:val="32"/>
        </w:rPr>
        <w:t>研究</w:t>
      </w:r>
      <w:r w:rsidRPr="0089319C">
        <w:rPr>
          <w:rFonts w:ascii="仿宋_GB2312" w:eastAsia="仿宋_GB2312" w:hint="eastAsia"/>
          <w:spacing w:val="6"/>
          <w:sz w:val="32"/>
          <w:szCs w:val="32"/>
        </w:rPr>
        <w:t>》等7</w:t>
      </w:r>
      <w:r>
        <w:rPr>
          <w:rFonts w:ascii="仿宋_GB2312" w:eastAsia="仿宋_GB2312" w:hint="eastAsia"/>
          <w:spacing w:val="6"/>
          <w:sz w:val="32"/>
          <w:szCs w:val="32"/>
        </w:rPr>
        <w:t>项重大课题。聚焦政法工作特色亮点，精心编报信息文稿，参与草拟</w:t>
      </w:r>
      <w:r w:rsidRPr="0089319C">
        <w:rPr>
          <w:rFonts w:ascii="仿宋_GB2312" w:eastAsia="仿宋_GB2312" w:hint="eastAsia"/>
          <w:spacing w:val="6"/>
          <w:sz w:val="32"/>
          <w:szCs w:val="32"/>
        </w:rPr>
        <w:t>《四川坚持运用法治思维和法治方式积极推进疫情防控和经济社会发展》。</w:t>
      </w:r>
      <w:r>
        <w:rPr>
          <w:rFonts w:ascii="仿宋_GB2312" w:eastAsia="仿宋_GB2312" w:hAnsi="仿宋_GB2312" w:cs="仿宋_GB2312" w:hint="eastAsia"/>
          <w:sz w:val="32"/>
          <w:szCs w:val="32"/>
        </w:rPr>
        <w:t>牵头对阿坝、甘孜、凉山地区律师资源短缺问题进行专题研究，有效缓解了民族地区律师资源不足问题。</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2.具体绩效目标。本项目具体绩效目标如下：</w:t>
      </w:r>
    </w:p>
    <w:p w:rsidR="00734462" w:rsidRPr="00734462" w:rsidRDefault="00E820D3" w:rsidP="00734462">
      <w:pPr>
        <w:spacing w:line="620" w:lineRule="exact"/>
        <w:ind w:firstLine="645"/>
        <w:rPr>
          <w:rFonts w:ascii="仿宋_GB2312" w:eastAsia="仿宋_GB2312"/>
          <w:sz w:val="32"/>
          <w:szCs w:val="32"/>
        </w:rPr>
      </w:pPr>
      <w:r w:rsidRPr="004D1FDF">
        <w:rPr>
          <w:rFonts w:ascii="仿宋_GB2312" w:eastAsia="仿宋_GB2312" w:hint="eastAsia"/>
          <w:sz w:val="32"/>
          <w:szCs w:val="32"/>
        </w:rPr>
        <w:lastRenderedPageBreak/>
        <w:t>（1）完成数量。</w:t>
      </w:r>
      <w:r w:rsidR="00734462" w:rsidRPr="00734462">
        <w:rPr>
          <w:rFonts w:ascii="仿宋_GB2312" w:eastAsia="仿宋_GB2312" w:hint="eastAsia"/>
          <w:sz w:val="32"/>
          <w:szCs w:val="32"/>
        </w:rPr>
        <w:t>完成重大文稿数量</w:t>
      </w:r>
      <w:r w:rsidR="00734462">
        <w:rPr>
          <w:rFonts w:ascii="仿宋_GB2312" w:eastAsia="仿宋_GB2312" w:hint="eastAsia"/>
          <w:sz w:val="32"/>
          <w:szCs w:val="32"/>
        </w:rPr>
        <w:t>不少于45篇，</w:t>
      </w:r>
      <w:r w:rsidR="00734462" w:rsidRPr="00734462">
        <w:rPr>
          <w:rFonts w:ascii="仿宋_GB2312" w:eastAsia="仿宋_GB2312" w:hint="eastAsia"/>
          <w:sz w:val="32"/>
          <w:szCs w:val="32"/>
        </w:rPr>
        <w:t>参与专题会议及领导小组会议数量不少于15次，会同相关处室完成重大课题数量不少于5项。</w:t>
      </w:r>
    </w:p>
    <w:p w:rsidR="00E820D3" w:rsidRPr="004D1FDF" w:rsidRDefault="00E820D3" w:rsidP="00734462">
      <w:pPr>
        <w:spacing w:line="620" w:lineRule="exact"/>
        <w:ind w:firstLine="645"/>
        <w:rPr>
          <w:rFonts w:ascii="仿宋_GB2312" w:eastAsia="仿宋_GB2312"/>
          <w:sz w:val="32"/>
          <w:szCs w:val="32"/>
        </w:rPr>
      </w:pPr>
      <w:r w:rsidRPr="004D1FDF">
        <w:rPr>
          <w:rFonts w:ascii="仿宋_GB2312" w:eastAsia="仿宋_GB2312" w:hint="eastAsia"/>
          <w:sz w:val="32"/>
          <w:szCs w:val="32"/>
        </w:rPr>
        <w:t>（2）完成时效。2020年</w:t>
      </w:r>
      <w:r w:rsidR="00353617">
        <w:rPr>
          <w:rFonts w:ascii="仿宋_GB2312" w:eastAsia="仿宋_GB2312" w:hint="eastAsia"/>
          <w:sz w:val="32"/>
          <w:szCs w:val="32"/>
        </w:rPr>
        <w:t>12</w:t>
      </w:r>
      <w:r w:rsidRPr="004D1FDF">
        <w:rPr>
          <w:rFonts w:ascii="仿宋_GB2312" w:eastAsia="仿宋_GB2312" w:hint="eastAsia"/>
          <w:sz w:val="32"/>
          <w:szCs w:val="32"/>
        </w:rPr>
        <w:t>月</w:t>
      </w:r>
      <w:r w:rsidR="00353617">
        <w:rPr>
          <w:rFonts w:ascii="仿宋_GB2312" w:eastAsia="仿宋_GB2312" w:hint="eastAsia"/>
          <w:sz w:val="32"/>
          <w:szCs w:val="32"/>
        </w:rPr>
        <w:t>完成各项工作。</w:t>
      </w:r>
    </w:p>
    <w:p w:rsidR="00353617" w:rsidRDefault="00353617" w:rsidP="00E820D3">
      <w:pPr>
        <w:spacing w:line="620" w:lineRule="exact"/>
        <w:ind w:firstLine="645"/>
        <w:rPr>
          <w:rFonts w:ascii="仿宋_GB2312" w:eastAsia="仿宋_GB2312"/>
          <w:sz w:val="32"/>
          <w:szCs w:val="32"/>
        </w:rPr>
      </w:pPr>
      <w:r>
        <w:rPr>
          <w:rFonts w:ascii="仿宋_GB2312" w:eastAsia="仿宋_GB2312" w:hint="eastAsia"/>
          <w:sz w:val="32"/>
          <w:szCs w:val="32"/>
        </w:rPr>
        <w:t>（3）质量指标。</w:t>
      </w:r>
      <w:r w:rsidRPr="00353617">
        <w:rPr>
          <w:rFonts w:ascii="仿宋_GB2312" w:eastAsia="仿宋_GB2312" w:hint="eastAsia"/>
          <w:sz w:val="32"/>
          <w:szCs w:val="32"/>
        </w:rPr>
        <w:t>聚焦政法工作特色亮点，精心编报信息文稿</w:t>
      </w:r>
      <w:r>
        <w:rPr>
          <w:rFonts w:ascii="仿宋_GB2312" w:eastAsia="仿宋_GB2312" w:hint="eastAsia"/>
          <w:sz w:val="32"/>
          <w:szCs w:val="32"/>
        </w:rPr>
        <w:t>。</w:t>
      </w:r>
    </w:p>
    <w:p w:rsidR="00081899" w:rsidRDefault="00E820D3" w:rsidP="00081899">
      <w:pPr>
        <w:spacing w:line="620" w:lineRule="exact"/>
        <w:ind w:firstLine="645"/>
        <w:rPr>
          <w:rFonts w:ascii="仿宋_GB2312" w:eastAsia="仿宋_GB2312"/>
          <w:sz w:val="32"/>
          <w:szCs w:val="32"/>
        </w:rPr>
      </w:pPr>
      <w:r w:rsidRPr="004D1FDF">
        <w:rPr>
          <w:rFonts w:ascii="仿宋_GB2312" w:eastAsia="仿宋_GB2312" w:hint="eastAsia"/>
          <w:sz w:val="32"/>
          <w:szCs w:val="32"/>
        </w:rPr>
        <w:t>（3）社会效益。</w:t>
      </w:r>
      <w:r w:rsidR="00081899" w:rsidRPr="00081899">
        <w:rPr>
          <w:rFonts w:ascii="仿宋_GB2312" w:eastAsia="仿宋_GB2312" w:hint="eastAsia"/>
          <w:sz w:val="32"/>
          <w:szCs w:val="32"/>
        </w:rPr>
        <w:t>动态跟踪掌握重点工作推进情况，确保各项决策部署精准落地。</w:t>
      </w:r>
    </w:p>
    <w:p w:rsidR="00E820D3" w:rsidRPr="00081899" w:rsidRDefault="00E820D3" w:rsidP="00081899">
      <w:pPr>
        <w:spacing w:line="620" w:lineRule="exact"/>
        <w:ind w:firstLine="645"/>
        <w:rPr>
          <w:rFonts w:ascii="仿宋_GB2312" w:eastAsia="仿宋_GB2312"/>
          <w:sz w:val="32"/>
          <w:szCs w:val="32"/>
        </w:rPr>
      </w:pPr>
      <w:r w:rsidRPr="00081899">
        <w:rPr>
          <w:rFonts w:ascii="仿宋_GB2312" w:eastAsia="仿宋_GB2312" w:hint="eastAsia"/>
          <w:sz w:val="32"/>
          <w:szCs w:val="32"/>
        </w:rPr>
        <w:t>3.实施进度计划。</w:t>
      </w:r>
    </w:p>
    <w:p w:rsidR="00E820D3" w:rsidRPr="004D1FDF" w:rsidRDefault="00E820D3" w:rsidP="00E820D3">
      <w:pPr>
        <w:adjustRightInd w:val="0"/>
        <w:snapToGrid w:val="0"/>
        <w:spacing w:line="600" w:lineRule="exact"/>
        <w:ind w:firstLineChars="200" w:firstLine="640"/>
        <w:rPr>
          <w:rFonts w:ascii="仿宋_GB2312" w:eastAsia="仿宋_GB2312" w:hAnsi="宋体"/>
          <w:color w:val="000000" w:themeColor="text1"/>
          <w:sz w:val="32"/>
          <w:szCs w:val="32"/>
          <w:lang w:val="zh-CN"/>
        </w:rPr>
      </w:pPr>
      <w:r w:rsidRPr="004D1FDF">
        <w:rPr>
          <w:rFonts w:ascii="仿宋_GB2312" w:eastAsia="仿宋_GB2312" w:hAnsi="宋体" w:hint="eastAsia"/>
          <w:color w:val="000000" w:themeColor="text1"/>
          <w:sz w:val="32"/>
          <w:szCs w:val="32"/>
          <w:lang w:val="zh-CN"/>
        </w:rPr>
        <w:t>本项目实施进度计划与时间进度同步，于202</w:t>
      </w:r>
      <w:r w:rsidR="00081899">
        <w:rPr>
          <w:rFonts w:ascii="仿宋_GB2312" w:eastAsia="仿宋_GB2312" w:hAnsi="宋体" w:hint="eastAsia"/>
          <w:color w:val="000000" w:themeColor="text1"/>
          <w:sz w:val="32"/>
          <w:szCs w:val="32"/>
          <w:lang w:val="zh-CN"/>
        </w:rPr>
        <w:t>0</w:t>
      </w:r>
      <w:r w:rsidRPr="004D1FDF">
        <w:rPr>
          <w:rFonts w:ascii="仿宋_GB2312" w:eastAsia="仿宋_GB2312" w:hAnsi="宋体" w:hint="eastAsia"/>
          <w:color w:val="000000" w:themeColor="text1"/>
          <w:sz w:val="32"/>
          <w:szCs w:val="32"/>
          <w:lang w:val="zh-CN"/>
        </w:rPr>
        <w:t>年</w:t>
      </w:r>
      <w:r w:rsidR="00081899">
        <w:rPr>
          <w:rFonts w:ascii="仿宋_GB2312" w:eastAsia="仿宋_GB2312" w:hAnsi="宋体" w:hint="eastAsia"/>
          <w:color w:val="000000" w:themeColor="text1"/>
          <w:sz w:val="32"/>
          <w:szCs w:val="32"/>
          <w:lang w:val="zh-CN"/>
        </w:rPr>
        <w:t>12</w:t>
      </w:r>
      <w:r w:rsidRPr="004D1FDF">
        <w:rPr>
          <w:rFonts w:ascii="仿宋_GB2312" w:eastAsia="仿宋_GB2312" w:hAnsi="宋体" w:hint="eastAsia"/>
          <w:color w:val="000000" w:themeColor="text1"/>
          <w:sz w:val="32"/>
          <w:szCs w:val="32"/>
          <w:lang w:val="zh-CN"/>
        </w:rPr>
        <w:t>月底全部完成。</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（三）项目资金申报相符性。</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为确保项目建设成效、项目经费落到实处，2020年度细化了项目建设内容，确定了项目建设明细，具体实施内容与申报内容相符，申报绩效目标科学合理、切合实际。</w:t>
      </w:r>
    </w:p>
    <w:p w:rsidR="00E820D3" w:rsidRPr="00E820D3" w:rsidRDefault="00E820D3" w:rsidP="00E820D3">
      <w:pPr>
        <w:adjustRightInd w:val="0"/>
        <w:snapToGrid w:val="0"/>
        <w:spacing w:line="600" w:lineRule="exact"/>
        <w:ind w:firstLineChars="200" w:firstLine="640"/>
        <w:rPr>
          <w:rFonts w:ascii="黑体" w:eastAsia="黑体" w:hAnsi="宋体"/>
          <w:sz w:val="32"/>
          <w:szCs w:val="32"/>
        </w:rPr>
      </w:pPr>
      <w:r w:rsidRPr="00E820D3">
        <w:rPr>
          <w:rFonts w:ascii="黑体" w:eastAsia="黑体" w:hAnsi="宋体" w:hint="eastAsia"/>
          <w:sz w:val="32"/>
          <w:szCs w:val="32"/>
        </w:rPr>
        <w:t>二、项目实施及管理情况</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（一）资金计划、到位及使用情况。</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1.资金计划及到位。</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截至2020年底，本项目资金计划</w:t>
      </w:r>
      <w:r w:rsidRPr="004D1FDF">
        <w:rPr>
          <w:rFonts w:ascii="仿宋_GB2312" w:eastAsia="仿宋_GB2312" w:hAnsi="宋体" w:hint="eastAsia"/>
          <w:sz w:val="32"/>
          <w:szCs w:val="32"/>
        </w:rPr>
        <w:t>12万元，其中：省财政安排资金12万元、其他资金0万元；实际到位12万元，其中：省级财政资金12万元、其他资金0万元。</w:t>
      </w:r>
      <w:r w:rsidRPr="004D1FDF">
        <w:rPr>
          <w:rFonts w:ascii="仿宋_GB2312" w:eastAsia="仿宋_GB2312" w:hAnsi="宋体" w:hint="eastAsia"/>
          <w:sz w:val="32"/>
          <w:szCs w:val="32"/>
          <w:lang w:val="zh-CN"/>
        </w:rPr>
        <w:t>资金到位率和及时率均为100%。</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lastRenderedPageBreak/>
        <w:t>2.资金使用。</w:t>
      </w:r>
    </w:p>
    <w:p w:rsidR="00E820D3" w:rsidRPr="004D1FDF"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4D1FDF">
        <w:rPr>
          <w:rFonts w:ascii="仿宋_GB2312" w:eastAsia="仿宋_GB2312" w:hAnsi="宋体" w:hint="eastAsia"/>
          <w:sz w:val="32"/>
          <w:szCs w:val="32"/>
          <w:lang w:val="zh-CN"/>
        </w:rPr>
        <w:t>2020年度，本项目实际支出</w:t>
      </w:r>
      <w:r w:rsidR="009310A7">
        <w:rPr>
          <w:rFonts w:ascii="仿宋_GB2312" w:eastAsia="仿宋_GB2312" w:hAnsi="宋体" w:hint="eastAsia"/>
          <w:sz w:val="32"/>
          <w:szCs w:val="32"/>
        </w:rPr>
        <w:t>11.24</w:t>
      </w:r>
      <w:r w:rsidRPr="004D1FDF">
        <w:rPr>
          <w:rFonts w:ascii="仿宋_GB2312" w:eastAsia="仿宋_GB2312" w:hAnsi="宋体" w:hint="eastAsia"/>
          <w:sz w:val="32"/>
          <w:szCs w:val="32"/>
        </w:rPr>
        <w:t>万元，全部用</w:t>
      </w:r>
      <w:r w:rsidR="009310A7">
        <w:rPr>
          <w:rFonts w:ascii="仿宋_GB2312" w:eastAsia="仿宋_GB2312" w:hAnsi="宋体" w:hint="eastAsia"/>
          <w:sz w:val="32"/>
          <w:szCs w:val="32"/>
        </w:rPr>
        <w:t>于政法领域改革方面工作</w:t>
      </w:r>
      <w:r w:rsidRPr="004D1FDF">
        <w:rPr>
          <w:rFonts w:ascii="仿宋_GB2312" w:eastAsia="仿宋_GB2312" w:hint="eastAsia"/>
          <w:sz w:val="32"/>
          <w:szCs w:val="32"/>
        </w:rPr>
        <w:t>。</w:t>
      </w:r>
      <w:r w:rsidR="009310A7">
        <w:rPr>
          <w:rFonts w:ascii="仿宋_GB2312" w:eastAsia="仿宋_GB2312" w:hint="eastAsia"/>
          <w:sz w:val="32"/>
          <w:szCs w:val="32"/>
        </w:rPr>
        <w:t>四川省政法研究所</w:t>
      </w:r>
      <w:r w:rsidR="009310A7">
        <w:rPr>
          <w:rFonts w:ascii="仿宋_GB2312" w:eastAsia="仿宋_GB2312" w:hAnsi="宋体" w:hint="eastAsia"/>
          <w:sz w:val="32"/>
          <w:szCs w:val="32"/>
        </w:rPr>
        <w:t>政法领域改革</w:t>
      </w:r>
      <w:r w:rsidRPr="004D1FDF">
        <w:rPr>
          <w:rFonts w:ascii="仿宋_GB2312" w:eastAsia="仿宋_GB2312" w:hint="eastAsia"/>
          <w:sz w:val="32"/>
          <w:szCs w:val="32"/>
        </w:rPr>
        <w:t>经费严格按照财政批复的额度和开支范围及标准使用，无超预算支出情况，专项经费的支付依据及手续符合财务制度的要求及规定。</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（二）项目财务管理情况。</w:t>
      </w:r>
    </w:p>
    <w:p w:rsidR="00E820D3" w:rsidRPr="005D36B0"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5D36B0">
        <w:rPr>
          <w:rFonts w:ascii="仿宋_GB2312" w:eastAsia="仿宋_GB2312" w:hAnsi="宋体" w:hint="eastAsia"/>
          <w:sz w:val="32"/>
          <w:szCs w:val="32"/>
          <w:lang w:val="zh-CN"/>
        </w:rPr>
        <w:t>1.管理制度健全。为加强项目预算管理、规范财务行为，</w:t>
      </w:r>
      <w:r w:rsidR="00FF0B3B">
        <w:rPr>
          <w:rFonts w:ascii="仿宋_GB2312" w:eastAsia="仿宋_GB2312" w:hint="eastAsia"/>
          <w:sz w:val="32"/>
          <w:szCs w:val="32"/>
        </w:rPr>
        <w:t>四川省政法研究</w:t>
      </w:r>
      <w:r w:rsidR="00FF0B3B">
        <w:rPr>
          <w:rFonts w:ascii="仿宋_GB2312" w:eastAsia="仿宋_GB2312" w:hAnsi="宋体" w:hint="eastAsia"/>
          <w:sz w:val="32"/>
          <w:szCs w:val="32"/>
          <w:lang w:val="zh-CN"/>
        </w:rPr>
        <w:t>不断健全、完善各项经费管理办法和财务管理制度</w:t>
      </w:r>
      <w:r w:rsidRPr="005D36B0">
        <w:rPr>
          <w:rFonts w:ascii="仿宋_GB2312" w:eastAsia="仿宋_GB2312" w:hAnsi="宋体" w:hint="eastAsia"/>
          <w:sz w:val="32"/>
          <w:szCs w:val="32"/>
          <w:lang w:val="zh-CN"/>
        </w:rPr>
        <w:t>，建立了招标、核标、资产、合同管理等内控制度，进一步在执行层面规范和完善相应的管理流程，切实提升项目管理的执行力和有效性。</w:t>
      </w:r>
    </w:p>
    <w:p w:rsidR="00E820D3" w:rsidRPr="005D36B0"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5D36B0">
        <w:rPr>
          <w:rFonts w:ascii="仿宋_GB2312" w:eastAsia="仿宋_GB2312" w:hAnsi="宋体" w:hint="eastAsia"/>
          <w:sz w:val="32"/>
          <w:szCs w:val="32"/>
          <w:lang w:val="zh-CN"/>
        </w:rPr>
        <w:t>2.资金使用合</w:t>
      </w:r>
      <w:proofErr w:type="gramStart"/>
      <w:r w:rsidRPr="005D36B0">
        <w:rPr>
          <w:rFonts w:ascii="仿宋_GB2312" w:eastAsia="仿宋_GB2312" w:hAnsi="宋体" w:hint="eastAsia"/>
          <w:sz w:val="32"/>
          <w:szCs w:val="32"/>
          <w:lang w:val="zh-CN"/>
        </w:rPr>
        <w:t>规</w:t>
      </w:r>
      <w:proofErr w:type="gramEnd"/>
      <w:r w:rsidRPr="005D36B0">
        <w:rPr>
          <w:rFonts w:ascii="仿宋_GB2312" w:eastAsia="仿宋_GB2312" w:hAnsi="宋体" w:hint="eastAsia"/>
          <w:sz w:val="32"/>
          <w:szCs w:val="32"/>
          <w:lang w:val="zh-CN"/>
        </w:rPr>
        <w:t>。</w:t>
      </w:r>
      <w:r w:rsidR="0012347A">
        <w:rPr>
          <w:rFonts w:ascii="仿宋_GB2312" w:eastAsia="仿宋_GB2312" w:hint="eastAsia"/>
          <w:sz w:val="32"/>
          <w:szCs w:val="32"/>
        </w:rPr>
        <w:t>四川省政法研究所</w:t>
      </w:r>
      <w:r w:rsidRPr="005D36B0">
        <w:rPr>
          <w:rFonts w:ascii="仿宋_GB2312" w:eastAsia="仿宋_GB2312" w:hAnsi="宋体" w:hint="eastAsia"/>
          <w:sz w:val="32"/>
          <w:szCs w:val="32"/>
          <w:lang w:val="zh-CN"/>
        </w:rPr>
        <w:t>严格执行《中华人民共和国预算法》、《行政单位会计制度》等国家财经法规和财务管理制度，并按照财政厅的相关要求完成预算编制、执行和实施。确保按批复的预算使用资金，杜绝</w:t>
      </w:r>
      <w:r w:rsidRPr="005D36B0">
        <w:rPr>
          <w:rFonts w:ascii="仿宋_GB2312" w:eastAsia="仿宋_GB2312" w:hint="eastAsia"/>
          <w:sz w:val="32"/>
          <w:szCs w:val="32"/>
        </w:rPr>
        <w:t>挤占、挪用、虚列支出等违规违纪情况。</w:t>
      </w:r>
    </w:p>
    <w:p w:rsidR="00E820D3" w:rsidRPr="005D36B0"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5D36B0">
        <w:rPr>
          <w:rFonts w:ascii="仿宋_GB2312" w:eastAsia="仿宋_GB2312" w:hAnsi="宋体" w:hint="eastAsia"/>
          <w:sz w:val="32"/>
          <w:szCs w:val="32"/>
          <w:lang w:val="zh-CN"/>
        </w:rPr>
        <w:t>3.会计核算。</w:t>
      </w:r>
      <w:r w:rsidR="0012347A">
        <w:rPr>
          <w:rFonts w:ascii="仿宋_GB2312" w:eastAsia="仿宋_GB2312" w:hint="eastAsia"/>
          <w:sz w:val="32"/>
          <w:szCs w:val="32"/>
        </w:rPr>
        <w:t>四川省政法研究所</w:t>
      </w:r>
      <w:r w:rsidRPr="005D36B0">
        <w:rPr>
          <w:rFonts w:ascii="仿宋_GB2312" w:eastAsia="仿宋_GB2312" w:hAnsi="宋体" w:hint="eastAsia"/>
          <w:sz w:val="32"/>
          <w:szCs w:val="32"/>
          <w:lang w:val="zh-CN"/>
        </w:rPr>
        <w:t>严格按照《中华人民共和国会计法》、《现金管理暂行条例》和《会计基础工作规范》等相关规定开展会计核算，坚持以实际发生的经济活动的原始凭证为依据，对原始凭证进行审核，并根据审核无误的原始凭证编制记账凭证。各项原始凭证、记账凭证填制及时、内容完整、字迹清晰，并经有关责任人签章、复核。会计凭</w:t>
      </w:r>
      <w:r w:rsidRPr="005D36B0">
        <w:rPr>
          <w:rFonts w:ascii="仿宋_GB2312" w:eastAsia="仿宋_GB2312" w:hAnsi="宋体" w:hint="eastAsia"/>
          <w:sz w:val="32"/>
          <w:szCs w:val="32"/>
          <w:lang w:val="zh-CN"/>
        </w:rPr>
        <w:lastRenderedPageBreak/>
        <w:t>证与所附原始单据相符。</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（三）项目组织实施情况。</w:t>
      </w:r>
    </w:p>
    <w:p w:rsidR="00E820D3" w:rsidRPr="005D36B0" w:rsidRDefault="00823F14" w:rsidP="00E820D3">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四川省政法研究所</w:t>
      </w:r>
      <w:r w:rsidR="00E820D3" w:rsidRPr="005D36B0">
        <w:rPr>
          <w:rFonts w:ascii="仿宋_GB2312" w:eastAsia="仿宋_GB2312" w:hAnsi="宋体" w:hint="eastAsia"/>
          <w:sz w:val="32"/>
          <w:szCs w:val="32"/>
          <w:lang w:val="zh-CN"/>
        </w:rPr>
        <w:t>作为项目的主管单位，</w:t>
      </w:r>
      <w:r w:rsidR="00E820D3" w:rsidRPr="005D36B0">
        <w:rPr>
          <w:rFonts w:ascii="仿宋_GB2312" w:eastAsia="仿宋_GB2312" w:hint="eastAsia"/>
          <w:bCs/>
          <w:sz w:val="32"/>
          <w:szCs w:val="32"/>
        </w:rPr>
        <w:t>负责需求确认、项目建设跟踪</w:t>
      </w:r>
      <w:r>
        <w:rPr>
          <w:rFonts w:ascii="仿宋_GB2312" w:eastAsia="仿宋_GB2312" w:hint="eastAsia"/>
          <w:bCs/>
          <w:sz w:val="32"/>
          <w:szCs w:val="32"/>
        </w:rPr>
        <w:t>，并</w:t>
      </w:r>
      <w:r w:rsidR="00E820D3" w:rsidRPr="005D36B0">
        <w:rPr>
          <w:rFonts w:ascii="仿宋_GB2312" w:eastAsia="仿宋_GB2312" w:hint="eastAsia"/>
          <w:bCs/>
          <w:sz w:val="32"/>
          <w:szCs w:val="32"/>
        </w:rPr>
        <w:t>负责具体推进项目建设流程、需求收集和讨论组织</w:t>
      </w:r>
      <w:r w:rsidR="00E820D3" w:rsidRPr="005D36B0">
        <w:rPr>
          <w:rFonts w:ascii="仿宋_GB2312" w:eastAsia="仿宋_GB2312" w:hint="eastAsia"/>
          <w:color w:val="000000"/>
          <w:sz w:val="32"/>
          <w:szCs w:val="32"/>
        </w:rPr>
        <w:t>，对项目建设成果进行验收。</w:t>
      </w:r>
    </w:p>
    <w:p w:rsidR="00E820D3" w:rsidRPr="00E820D3" w:rsidRDefault="00E820D3" w:rsidP="00E820D3">
      <w:pPr>
        <w:spacing w:line="600" w:lineRule="exact"/>
        <w:ind w:firstLineChars="200" w:firstLine="640"/>
        <w:rPr>
          <w:rFonts w:ascii="仿宋_GB2312" w:hAnsi="宋体"/>
          <w:sz w:val="32"/>
          <w:szCs w:val="32"/>
          <w:lang w:val="zh-CN"/>
        </w:rPr>
      </w:pPr>
      <w:r w:rsidRPr="00E820D3">
        <w:rPr>
          <w:rFonts w:ascii="黑体" w:eastAsia="黑体" w:hAnsi="宋体" w:hint="eastAsia"/>
          <w:sz w:val="32"/>
          <w:szCs w:val="32"/>
        </w:rPr>
        <w:t>三、项目绩效情况</w:t>
      </w:r>
      <w:r w:rsidRPr="00E820D3">
        <w:rPr>
          <w:rFonts w:ascii="仿宋_GB2312" w:hAnsi="宋体" w:hint="eastAsia"/>
          <w:sz w:val="32"/>
          <w:szCs w:val="32"/>
          <w:lang w:val="zh-CN"/>
        </w:rPr>
        <w:tab/>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（一）项目完成情况。</w:t>
      </w:r>
    </w:p>
    <w:p w:rsidR="006A490B" w:rsidRPr="00734462" w:rsidRDefault="006A490B" w:rsidP="006A490B">
      <w:pPr>
        <w:spacing w:line="620" w:lineRule="exact"/>
        <w:ind w:firstLine="645"/>
        <w:rPr>
          <w:rFonts w:ascii="仿宋_GB2312" w:eastAsia="仿宋_GB2312"/>
          <w:sz w:val="32"/>
          <w:szCs w:val="32"/>
        </w:rPr>
      </w:pPr>
      <w:r w:rsidRPr="004D1FDF">
        <w:rPr>
          <w:rFonts w:ascii="仿宋_GB2312" w:eastAsia="仿宋_GB2312" w:hint="eastAsia"/>
          <w:sz w:val="32"/>
          <w:szCs w:val="32"/>
        </w:rPr>
        <w:t>（1）完成数量。</w:t>
      </w:r>
      <w:r w:rsidRPr="00734462">
        <w:rPr>
          <w:rFonts w:ascii="仿宋_GB2312" w:eastAsia="仿宋_GB2312" w:hint="eastAsia"/>
          <w:sz w:val="32"/>
          <w:szCs w:val="32"/>
        </w:rPr>
        <w:t>完成重大文稿数量</w:t>
      </w:r>
      <w:r w:rsidR="00734260">
        <w:rPr>
          <w:rFonts w:ascii="仿宋_GB2312" w:eastAsia="仿宋_GB2312" w:hint="eastAsia"/>
          <w:sz w:val="32"/>
          <w:szCs w:val="32"/>
        </w:rPr>
        <w:t>50</w:t>
      </w:r>
      <w:r>
        <w:rPr>
          <w:rFonts w:ascii="仿宋_GB2312" w:eastAsia="仿宋_GB2312" w:hint="eastAsia"/>
          <w:sz w:val="32"/>
          <w:szCs w:val="32"/>
        </w:rPr>
        <w:t>篇，</w:t>
      </w:r>
      <w:r w:rsidRPr="00734462">
        <w:rPr>
          <w:rFonts w:ascii="仿宋_GB2312" w:eastAsia="仿宋_GB2312" w:hint="eastAsia"/>
          <w:sz w:val="32"/>
          <w:szCs w:val="32"/>
        </w:rPr>
        <w:t>参与专题会议及领导小组会议数量</w:t>
      </w:r>
      <w:r w:rsidR="00734260">
        <w:rPr>
          <w:rFonts w:ascii="仿宋_GB2312" w:eastAsia="仿宋_GB2312" w:hint="eastAsia"/>
          <w:sz w:val="32"/>
          <w:szCs w:val="32"/>
        </w:rPr>
        <w:t>20</w:t>
      </w:r>
      <w:r w:rsidRPr="00734462">
        <w:rPr>
          <w:rFonts w:ascii="仿宋_GB2312" w:eastAsia="仿宋_GB2312" w:hint="eastAsia"/>
          <w:sz w:val="32"/>
          <w:szCs w:val="32"/>
        </w:rPr>
        <w:t>次，会同相关处室完成重大课题数量</w:t>
      </w:r>
      <w:r w:rsidR="00734260">
        <w:rPr>
          <w:rFonts w:ascii="仿宋_GB2312" w:eastAsia="仿宋_GB2312" w:hint="eastAsia"/>
          <w:sz w:val="32"/>
          <w:szCs w:val="32"/>
        </w:rPr>
        <w:t>7</w:t>
      </w:r>
      <w:r w:rsidRPr="00734462">
        <w:rPr>
          <w:rFonts w:ascii="仿宋_GB2312" w:eastAsia="仿宋_GB2312" w:hint="eastAsia"/>
          <w:sz w:val="32"/>
          <w:szCs w:val="32"/>
        </w:rPr>
        <w:t>项。</w:t>
      </w:r>
    </w:p>
    <w:p w:rsidR="006A490B" w:rsidRPr="004D1FDF" w:rsidRDefault="006A490B" w:rsidP="006A490B">
      <w:pPr>
        <w:spacing w:line="620" w:lineRule="exact"/>
        <w:ind w:firstLine="645"/>
        <w:rPr>
          <w:rFonts w:ascii="仿宋_GB2312" w:eastAsia="仿宋_GB2312"/>
          <w:sz w:val="32"/>
          <w:szCs w:val="32"/>
        </w:rPr>
      </w:pPr>
      <w:r w:rsidRPr="004D1FDF">
        <w:rPr>
          <w:rFonts w:ascii="仿宋_GB2312" w:eastAsia="仿宋_GB2312" w:hint="eastAsia"/>
          <w:sz w:val="32"/>
          <w:szCs w:val="32"/>
        </w:rPr>
        <w:t>（2）完成时效。2020年</w:t>
      </w:r>
      <w:r>
        <w:rPr>
          <w:rFonts w:ascii="仿宋_GB2312" w:eastAsia="仿宋_GB2312" w:hint="eastAsia"/>
          <w:sz w:val="32"/>
          <w:szCs w:val="32"/>
        </w:rPr>
        <w:t>12</w:t>
      </w:r>
      <w:r w:rsidRPr="004D1FDF">
        <w:rPr>
          <w:rFonts w:ascii="仿宋_GB2312" w:eastAsia="仿宋_GB2312" w:hint="eastAsia"/>
          <w:sz w:val="32"/>
          <w:szCs w:val="32"/>
        </w:rPr>
        <w:t>月</w:t>
      </w:r>
      <w:r>
        <w:rPr>
          <w:rFonts w:ascii="仿宋_GB2312" w:eastAsia="仿宋_GB2312" w:hint="eastAsia"/>
          <w:sz w:val="32"/>
          <w:szCs w:val="32"/>
        </w:rPr>
        <w:t>完成各项工作。</w:t>
      </w:r>
    </w:p>
    <w:p w:rsidR="006A490B" w:rsidRDefault="006A490B" w:rsidP="006A490B">
      <w:pPr>
        <w:spacing w:line="620" w:lineRule="exact"/>
        <w:ind w:firstLine="645"/>
        <w:rPr>
          <w:rFonts w:ascii="仿宋_GB2312" w:eastAsia="仿宋_GB2312"/>
          <w:sz w:val="32"/>
          <w:szCs w:val="32"/>
        </w:rPr>
      </w:pPr>
      <w:r>
        <w:rPr>
          <w:rFonts w:ascii="仿宋_GB2312" w:eastAsia="仿宋_GB2312" w:hint="eastAsia"/>
          <w:sz w:val="32"/>
          <w:szCs w:val="32"/>
        </w:rPr>
        <w:t>（3）质量指标。</w:t>
      </w:r>
      <w:r w:rsidRPr="00353617">
        <w:rPr>
          <w:rFonts w:ascii="仿宋_GB2312" w:eastAsia="仿宋_GB2312" w:hint="eastAsia"/>
          <w:sz w:val="32"/>
          <w:szCs w:val="32"/>
        </w:rPr>
        <w:t>聚焦政法工作特色亮点，精心编报信息文稿</w:t>
      </w:r>
      <w:r w:rsidR="00734260">
        <w:rPr>
          <w:rFonts w:ascii="仿宋_GB2312" w:eastAsia="仿宋_GB2312" w:hint="eastAsia"/>
          <w:sz w:val="32"/>
          <w:szCs w:val="32"/>
        </w:rPr>
        <w:t>，</w:t>
      </w:r>
      <w:r w:rsidR="00734260" w:rsidRPr="00734260">
        <w:rPr>
          <w:rFonts w:ascii="仿宋_GB2312" w:eastAsia="仿宋_GB2312" w:hint="eastAsia"/>
          <w:sz w:val="32"/>
          <w:szCs w:val="32"/>
        </w:rPr>
        <w:t>参与草拟《四川坚持运用法治思维和法治方式积极推进疫情防控和经济社会发展》被省委办公厅专报中央办公厅信息综合室。</w:t>
      </w:r>
    </w:p>
    <w:p w:rsidR="006A490B" w:rsidRDefault="006A490B" w:rsidP="006A490B">
      <w:pPr>
        <w:spacing w:line="620" w:lineRule="exact"/>
        <w:ind w:firstLine="645"/>
        <w:rPr>
          <w:rFonts w:ascii="仿宋_GB2312" w:eastAsia="仿宋_GB2312"/>
          <w:sz w:val="32"/>
          <w:szCs w:val="32"/>
        </w:rPr>
      </w:pPr>
      <w:r w:rsidRPr="004D1FDF">
        <w:rPr>
          <w:rFonts w:ascii="仿宋_GB2312" w:eastAsia="仿宋_GB2312" w:hint="eastAsia"/>
          <w:sz w:val="32"/>
          <w:szCs w:val="32"/>
        </w:rPr>
        <w:t>（3）社会效益。</w:t>
      </w:r>
      <w:r w:rsidRPr="00081899">
        <w:rPr>
          <w:rFonts w:ascii="仿宋_GB2312" w:eastAsia="仿宋_GB2312" w:hint="eastAsia"/>
          <w:sz w:val="32"/>
          <w:szCs w:val="32"/>
        </w:rPr>
        <w:t>动态跟踪掌握重点工作推进情况，确保各项决策部署精准落地。</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（二）项目效益情况。</w:t>
      </w:r>
    </w:p>
    <w:p w:rsidR="00EC4A16" w:rsidRDefault="00EC4A16" w:rsidP="00EC4A16">
      <w:pPr>
        <w:topLinePunct/>
        <w:adjustRightInd w:val="0"/>
        <w:snapToGrid w:val="0"/>
        <w:spacing w:line="600" w:lineRule="exact"/>
        <w:ind w:firstLineChars="200" w:firstLine="664"/>
        <w:rPr>
          <w:rFonts w:ascii="仿宋_GB2312" w:eastAsia="仿宋_GB2312" w:hAnsi="仿宋_GB2312" w:cs="仿宋_GB2312"/>
          <w:sz w:val="32"/>
          <w:szCs w:val="32"/>
        </w:rPr>
      </w:pPr>
      <w:r w:rsidRPr="005D02D1">
        <w:rPr>
          <w:rFonts w:ascii="仿宋_GB2312" w:eastAsia="仿宋_GB2312" w:hAnsi="黑体" w:hint="eastAsia"/>
          <w:snapToGrid w:val="0"/>
          <w:spacing w:val="6"/>
          <w:kern w:val="0"/>
          <w:sz w:val="32"/>
          <w:szCs w:val="32"/>
        </w:rPr>
        <w:t>一是做好迎接中央专项督查工作准备。参与制定工作方案，细化明确健全完善《中国共产党政法工作条例》及我省实施细则配套制度机制等</w:t>
      </w:r>
      <w:r>
        <w:rPr>
          <w:rFonts w:ascii="仿宋_GB2312" w:eastAsia="仿宋_GB2312" w:hAnsi="黑体" w:hint="eastAsia"/>
          <w:spacing w:val="6"/>
          <w:sz w:val="32"/>
          <w:szCs w:val="32"/>
        </w:rPr>
        <w:t>重点任务；参与《条例》及我省实施细则贯彻落实情况</w:t>
      </w:r>
      <w:proofErr w:type="gramStart"/>
      <w:r>
        <w:rPr>
          <w:rFonts w:ascii="仿宋_GB2312" w:eastAsia="仿宋_GB2312" w:hAnsi="黑体" w:hint="eastAsia"/>
          <w:spacing w:val="6"/>
          <w:sz w:val="32"/>
          <w:szCs w:val="32"/>
        </w:rPr>
        <w:t>分片区</w:t>
      </w:r>
      <w:proofErr w:type="gramEnd"/>
      <w:r>
        <w:rPr>
          <w:rFonts w:ascii="仿宋_GB2312" w:eastAsia="仿宋_GB2312" w:hAnsi="黑体" w:hint="eastAsia"/>
          <w:spacing w:val="6"/>
          <w:sz w:val="32"/>
          <w:szCs w:val="32"/>
        </w:rPr>
        <w:t>调研，做好全省推进会</w:t>
      </w:r>
      <w:r>
        <w:rPr>
          <w:rFonts w:ascii="仿宋_GB2312" w:eastAsia="仿宋_GB2312" w:hAnsi="黑体" w:hint="eastAsia"/>
          <w:spacing w:val="6"/>
          <w:sz w:val="32"/>
          <w:szCs w:val="32"/>
        </w:rPr>
        <w:lastRenderedPageBreak/>
        <w:t>等相关会议文稿服务，推动《条例》和我省实施细则在全省政法系统不折不扣贯彻落实。</w:t>
      </w:r>
      <w:r>
        <w:rPr>
          <w:rFonts w:ascii="仿宋_GB2312" w:eastAsia="仿宋_GB2312" w:hAnsi="仿宋_GB2312" w:cs="仿宋_GB2312" w:hint="eastAsia"/>
          <w:sz w:val="32"/>
          <w:szCs w:val="32"/>
        </w:rPr>
        <w:t>二</w:t>
      </w:r>
      <w:r w:rsidRPr="0018118B">
        <w:rPr>
          <w:rFonts w:ascii="仿宋_GB2312" w:eastAsia="仿宋_GB2312" w:hAnsi="仿宋_GB2312" w:cs="仿宋_GB2312" w:hint="eastAsia"/>
          <w:sz w:val="32"/>
          <w:szCs w:val="32"/>
        </w:rPr>
        <w:t>是参与服务保障两项改革“后半篇”文章,</w:t>
      </w:r>
      <w:r>
        <w:rPr>
          <w:rFonts w:ascii="仿宋_GB2312" w:eastAsia="仿宋_GB2312" w:hAnsi="仿宋_GB2312" w:cs="仿宋_GB2312" w:hint="eastAsia"/>
          <w:sz w:val="32"/>
          <w:szCs w:val="32"/>
        </w:rPr>
        <w:t>围绕两项改革后“农村司法体系建设”主题，开展蹲点调研，参与形成“关于绵阳农村司法工作的调研报告”，提出8条具体建议。</w:t>
      </w:r>
      <w:r>
        <w:rPr>
          <w:rFonts w:ascii="仿宋_GB2312" w:eastAsia="仿宋_GB2312" w:hAnsi="黑体" w:hint="eastAsia"/>
          <w:spacing w:val="6"/>
          <w:sz w:val="32"/>
          <w:szCs w:val="32"/>
        </w:rPr>
        <w:t>三</w:t>
      </w:r>
      <w:r w:rsidRPr="009F2F94">
        <w:rPr>
          <w:rFonts w:ascii="仿宋_GB2312" w:eastAsia="仿宋_GB2312" w:hAnsi="黑体" w:hint="eastAsia"/>
          <w:spacing w:val="6"/>
          <w:sz w:val="32"/>
          <w:szCs w:val="32"/>
        </w:rPr>
        <w:t>是有力保障天府中央法</w:t>
      </w:r>
      <w:proofErr w:type="gramStart"/>
      <w:r w:rsidRPr="009F2F94">
        <w:rPr>
          <w:rFonts w:ascii="仿宋_GB2312" w:eastAsia="仿宋_GB2312" w:hAnsi="黑体" w:hint="eastAsia"/>
          <w:spacing w:val="6"/>
          <w:sz w:val="32"/>
          <w:szCs w:val="32"/>
        </w:rPr>
        <w:t>务</w:t>
      </w:r>
      <w:proofErr w:type="gramEnd"/>
      <w:r w:rsidRPr="009F2F94">
        <w:rPr>
          <w:rFonts w:ascii="仿宋_GB2312" w:eastAsia="仿宋_GB2312" w:hAnsi="黑体" w:hint="eastAsia"/>
          <w:spacing w:val="6"/>
          <w:sz w:val="32"/>
          <w:szCs w:val="32"/>
        </w:rPr>
        <w:t>区规划建设。参与规划建设前</w:t>
      </w:r>
      <w:r>
        <w:rPr>
          <w:rFonts w:ascii="仿宋_GB2312" w:eastAsia="仿宋_GB2312" w:hAnsi="黑体" w:hint="eastAsia"/>
          <w:snapToGrid w:val="0"/>
          <w:spacing w:val="6"/>
          <w:kern w:val="0"/>
          <w:sz w:val="32"/>
          <w:szCs w:val="32"/>
        </w:rPr>
        <w:t>期研究论证，科学编制</w:t>
      </w:r>
      <w:r w:rsidRPr="0089319C">
        <w:rPr>
          <w:rFonts w:ascii="仿宋_GB2312" w:eastAsia="仿宋_GB2312" w:hAnsi="黑体" w:hint="eastAsia"/>
          <w:snapToGrid w:val="0"/>
          <w:spacing w:val="6"/>
          <w:kern w:val="0"/>
          <w:sz w:val="32"/>
          <w:szCs w:val="32"/>
        </w:rPr>
        <w:t>《天府中央法务区建设总体实施方案》</w:t>
      </w:r>
      <w:r>
        <w:rPr>
          <w:rFonts w:ascii="仿宋_GB2312" w:eastAsia="仿宋_GB2312" w:hAnsi="黑体" w:hint="eastAsia"/>
          <w:snapToGrid w:val="0"/>
          <w:spacing w:val="6"/>
          <w:kern w:val="0"/>
          <w:sz w:val="32"/>
          <w:szCs w:val="32"/>
        </w:rPr>
        <w:t>。</w:t>
      </w:r>
      <w:r w:rsidRPr="0089319C">
        <w:rPr>
          <w:rFonts w:ascii="仿宋_GB2312" w:eastAsia="仿宋_GB2312" w:hAnsi="黑体" w:hint="eastAsia"/>
          <w:snapToGrid w:val="0"/>
          <w:spacing w:val="6"/>
          <w:kern w:val="0"/>
          <w:sz w:val="32"/>
          <w:szCs w:val="32"/>
        </w:rPr>
        <w:t>推动形成先期建设载</w:t>
      </w:r>
      <w:r>
        <w:rPr>
          <w:rFonts w:ascii="仿宋_GB2312" w:eastAsia="仿宋_GB2312" w:hAnsi="黑体" w:hint="eastAsia"/>
          <w:snapToGrid w:val="0"/>
          <w:spacing w:val="6"/>
          <w:kern w:val="0"/>
          <w:sz w:val="32"/>
          <w:szCs w:val="32"/>
        </w:rPr>
        <w:t>体空间布局方案，确保如期建成投用。参与</w:t>
      </w:r>
      <w:r w:rsidRPr="0089319C">
        <w:rPr>
          <w:rFonts w:ascii="仿宋_GB2312" w:eastAsia="仿宋_GB2312" w:hAnsi="黑体" w:hint="eastAsia"/>
          <w:snapToGrid w:val="0"/>
          <w:spacing w:val="6"/>
          <w:kern w:val="0"/>
          <w:sz w:val="32"/>
          <w:szCs w:val="32"/>
        </w:rPr>
        <w:t>做好省委2020年度第20次专题会议、领导小组会议</w:t>
      </w:r>
      <w:r>
        <w:rPr>
          <w:rFonts w:ascii="仿宋_GB2312" w:eastAsia="仿宋_GB2312" w:hAnsi="黑体" w:hint="eastAsia"/>
          <w:snapToGrid w:val="0"/>
          <w:spacing w:val="6"/>
          <w:kern w:val="0"/>
          <w:sz w:val="32"/>
          <w:szCs w:val="32"/>
        </w:rPr>
        <w:t>以及系列专题会议文稿服务，动态跟踪掌握重点工作推进情况，确保</w:t>
      </w:r>
      <w:r w:rsidRPr="0089319C">
        <w:rPr>
          <w:rFonts w:ascii="仿宋_GB2312" w:eastAsia="仿宋_GB2312" w:hAnsi="黑体" w:hint="eastAsia"/>
          <w:snapToGrid w:val="0"/>
          <w:spacing w:val="6"/>
          <w:kern w:val="0"/>
          <w:sz w:val="32"/>
          <w:szCs w:val="32"/>
        </w:rPr>
        <w:t>各项决策部署精准落地。</w:t>
      </w:r>
      <w:r w:rsidRPr="0018118B">
        <w:rPr>
          <w:rFonts w:ascii="仿宋_GB2312" w:eastAsia="仿宋_GB2312" w:hAnsi="黑体" w:hint="eastAsia"/>
          <w:snapToGrid w:val="0"/>
          <w:spacing w:val="6"/>
          <w:kern w:val="0"/>
          <w:sz w:val="32"/>
          <w:szCs w:val="32"/>
        </w:rPr>
        <w:t>四是认真贯彻落实全国政法调研工作视频会精神，会同有</w:t>
      </w:r>
      <w:r w:rsidRPr="0089319C">
        <w:rPr>
          <w:rFonts w:ascii="仿宋_GB2312" w:eastAsia="仿宋_GB2312" w:hint="eastAsia"/>
          <w:spacing w:val="6"/>
          <w:sz w:val="32"/>
          <w:szCs w:val="32"/>
        </w:rPr>
        <w:t>关处室完成中央政法委、省委部署的《建设更高水平的平安四川研究》《政法机关服务保障成渝地区双城经济圈建设</w:t>
      </w:r>
      <w:r>
        <w:rPr>
          <w:rFonts w:ascii="仿宋_GB2312" w:eastAsia="仿宋_GB2312" w:hint="eastAsia"/>
          <w:spacing w:val="6"/>
          <w:sz w:val="32"/>
          <w:szCs w:val="32"/>
        </w:rPr>
        <w:t>研究</w:t>
      </w:r>
      <w:r w:rsidRPr="0089319C">
        <w:rPr>
          <w:rFonts w:ascii="仿宋_GB2312" w:eastAsia="仿宋_GB2312" w:hint="eastAsia"/>
          <w:spacing w:val="6"/>
          <w:sz w:val="32"/>
          <w:szCs w:val="32"/>
        </w:rPr>
        <w:t>》等7</w:t>
      </w:r>
      <w:r>
        <w:rPr>
          <w:rFonts w:ascii="仿宋_GB2312" w:eastAsia="仿宋_GB2312" w:hint="eastAsia"/>
          <w:spacing w:val="6"/>
          <w:sz w:val="32"/>
          <w:szCs w:val="32"/>
        </w:rPr>
        <w:t>项重大课题。聚焦政法工作特色亮点，精心编报信息文稿，参与草拟</w:t>
      </w:r>
      <w:r w:rsidRPr="0089319C">
        <w:rPr>
          <w:rFonts w:ascii="仿宋_GB2312" w:eastAsia="仿宋_GB2312" w:hint="eastAsia"/>
          <w:spacing w:val="6"/>
          <w:sz w:val="32"/>
          <w:szCs w:val="32"/>
        </w:rPr>
        <w:t>《四川坚持运用法治思维和法治方式积极推进疫情防控和经济社会发展》。</w:t>
      </w:r>
      <w:r w:rsidR="001C5707">
        <w:rPr>
          <w:rFonts w:ascii="仿宋_GB2312" w:eastAsia="仿宋_GB2312" w:hAnsi="仿宋_GB2312" w:cs="仿宋_GB2312" w:hint="eastAsia"/>
          <w:sz w:val="32"/>
          <w:szCs w:val="32"/>
        </w:rPr>
        <w:t>牵头对阿坝、甘孜、凉山地区律师资源短缺问题进行专题研究</w:t>
      </w:r>
      <w:r>
        <w:rPr>
          <w:rFonts w:ascii="仿宋_GB2312" w:eastAsia="仿宋_GB2312" w:hAnsi="仿宋_GB2312" w:cs="仿宋_GB2312" w:hint="eastAsia"/>
          <w:sz w:val="32"/>
          <w:szCs w:val="32"/>
        </w:rPr>
        <w:t>，提出具体工作举措8</w:t>
      </w:r>
      <w:r w:rsidR="001C5707">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E820D3" w:rsidRPr="00E820D3" w:rsidRDefault="00E820D3" w:rsidP="00E820D3">
      <w:pPr>
        <w:adjustRightInd w:val="0"/>
        <w:snapToGrid w:val="0"/>
        <w:spacing w:line="600" w:lineRule="exact"/>
        <w:ind w:firstLineChars="200" w:firstLine="640"/>
        <w:rPr>
          <w:rFonts w:ascii="黑体" w:eastAsia="黑体" w:hAnsi="宋体"/>
          <w:sz w:val="32"/>
          <w:szCs w:val="32"/>
        </w:rPr>
      </w:pPr>
      <w:r w:rsidRPr="00E820D3">
        <w:rPr>
          <w:rFonts w:ascii="黑体" w:eastAsia="黑体" w:hAnsi="宋体" w:hint="eastAsia"/>
          <w:sz w:val="32"/>
          <w:szCs w:val="32"/>
        </w:rPr>
        <w:t>四、问题及建议</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（一）存在的问题。</w:t>
      </w:r>
    </w:p>
    <w:p w:rsidR="00E820D3" w:rsidRPr="005D36B0" w:rsidRDefault="00E820D3" w:rsidP="00E820D3">
      <w:pPr>
        <w:adjustRightInd w:val="0"/>
        <w:snapToGrid w:val="0"/>
        <w:spacing w:line="600" w:lineRule="exact"/>
        <w:ind w:firstLineChars="200" w:firstLine="640"/>
        <w:rPr>
          <w:rFonts w:ascii="仿宋_GB2312" w:eastAsia="仿宋_GB2312" w:hAnsi="宋体"/>
          <w:sz w:val="32"/>
          <w:szCs w:val="32"/>
          <w:lang w:val="zh-CN"/>
        </w:rPr>
      </w:pPr>
      <w:r w:rsidRPr="005D36B0">
        <w:rPr>
          <w:rFonts w:ascii="仿宋_GB2312" w:eastAsia="仿宋_GB2312" w:hAnsi="宋体" w:hint="eastAsia"/>
          <w:sz w:val="32"/>
          <w:szCs w:val="32"/>
          <w:lang w:val="zh-CN"/>
        </w:rPr>
        <w:t>无</w:t>
      </w:r>
    </w:p>
    <w:p w:rsidR="00E820D3" w:rsidRPr="00E820D3" w:rsidRDefault="00E820D3" w:rsidP="00E820D3">
      <w:pPr>
        <w:adjustRightInd w:val="0"/>
        <w:snapToGrid w:val="0"/>
        <w:spacing w:line="600" w:lineRule="exact"/>
        <w:ind w:firstLineChars="200" w:firstLine="643"/>
        <w:rPr>
          <w:rFonts w:ascii="楷体_GB2312" w:eastAsia="楷体_GB2312" w:hAnsi="宋体"/>
          <w:b/>
          <w:sz w:val="32"/>
          <w:szCs w:val="32"/>
          <w:lang w:val="zh-CN"/>
        </w:rPr>
      </w:pPr>
      <w:r w:rsidRPr="00E820D3">
        <w:rPr>
          <w:rFonts w:ascii="楷体_GB2312" w:eastAsia="楷体_GB2312" w:hAnsi="宋体" w:hint="eastAsia"/>
          <w:b/>
          <w:sz w:val="32"/>
          <w:szCs w:val="32"/>
          <w:lang w:val="zh-CN"/>
        </w:rPr>
        <w:t>（二）相关建议。</w:t>
      </w:r>
    </w:p>
    <w:p w:rsidR="00E820D3" w:rsidRPr="005D36B0" w:rsidRDefault="00E820D3" w:rsidP="005D36B0">
      <w:pPr>
        <w:adjustRightInd w:val="0"/>
        <w:snapToGrid w:val="0"/>
        <w:spacing w:line="600" w:lineRule="exact"/>
        <w:ind w:firstLineChars="200" w:firstLine="640"/>
        <w:rPr>
          <w:rFonts w:ascii="仿宋_GB2312" w:eastAsia="仿宋_GB2312" w:hAnsi="宋体"/>
          <w:sz w:val="32"/>
          <w:szCs w:val="32"/>
          <w:lang w:val="zh-CN"/>
        </w:rPr>
      </w:pPr>
      <w:r w:rsidRPr="005D36B0">
        <w:rPr>
          <w:rFonts w:ascii="仿宋_GB2312" w:eastAsia="仿宋_GB2312" w:hAnsi="宋体" w:hint="eastAsia"/>
          <w:sz w:val="32"/>
          <w:szCs w:val="32"/>
          <w:lang w:val="zh-CN"/>
        </w:rPr>
        <w:t>无</w:t>
      </w:r>
    </w:p>
    <w:p w:rsidR="00E6420A" w:rsidRDefault="00E72236">
      <w:pPr>
        <w:spacing w:line="600" w:lineRule="exact"/>
        <w:jc w:val="center"/>
        <w:outlineLvl w:val="0"/>
        <w:rPr>
          <w:rFonts w:ascii="仿宋" w:eastAsia="仿宋" w:hAnsi="仿宋"/>
          <w:color w:val="00000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Start w:id="55" w:name="_Toc15396619"/>
      <w:bookmarkEnd w:id="51"/>
      <w:bookmarkEnd w:id="53"/>
    </w:p>
    <w:p w:rsidR="00E6420A" w:rsidRDefault="00E72236">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5"/>
    </w:p>
    <w:p w:rsidR="00E6420A" w:rsidRDefault="00E72236">
      <w:pPr>
        <w:pStyle w:val="2"/>
        <w:rPr>
          <w:rFonts w:ascii="仿宋" w:eastAsia="仿宋" w:hAnsi="仿宋"/>
          <w:color w:val="000000"/>
        </w:rPr>
      </w:pPr>
      <w:bookmarkStart w:id="56" w:name="_Toc15396620"/>
      <w:r>
        <w:rPr>
          <w:rFonts w:ascii="仿宋" w:eastAsia="仿宋" w:hAnsi="仿宋" w:hint="eastAsia"/>
          <w:b w:val="0"/>
          <w:color w:val="000000"/>
        </w:rPr>
        <w:t>二、收</w:t>
      </w:r>
      <w:r>
        <w:rPr>
          <w:rStyle w:val="2Char"/>
          <w:rFonts w:ascii="仿宋" w:eastAsia="仿宋" w:hAnsi="仿宋" w:hint="eastAsia"/>
        </w:rPr>
        <w:t>入决算表</w:t>
      </w:r>
      <w:bookmarkEnd w:id="56"/>
    </w:p>
    <w:p w:rsidR="00E6420A" w:rsidRDefault="00E72236">
      <w:pPr>
        <w:pStyle w:val="2"/>
        <w:rPr>
          <w:rFonts w:ascii="仿宋" w:eastAsia="仿宋" w:hAnsi="仿宋"/>
          <w:color w:val="000000"/>
        </w:rPr>
      </w:pPr>
      <w:bookmarkStart w:id="5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7"/>
    </w:p>
    <w:p w:rsidR="00E6420A" w:rsidRDefault="00E72236">
      <w:pPr>
        <w:pStyle w:val="2"/>
        <w:rPr>
          <w:rFonts w:ascii="仿宋" w:eastAsia="仿宋" w:hAnsi="仿宋"/>
          <w:b w:val="0"/>
          <w:color w:val="000000"/>
        </w:rPr>
      </w:pPr>
      <w:bookmarkStart w:id="5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8"/>
    </w:p>
    <w:p w:rsidR="00E6420A" w:rsidRDefault="00E72236">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0" w:name="_Toc15396624"/>
      <w:bookmarkEnd w:id="59"/>
    </w:p>
    <w:p w:rsidR="00E6420A" w:rsidRDefault="00E72236">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0"/>
    </w:p>
    <w:p w:rsidR="00E6420A" w:rsidRDefault="00E72236">
      <w:pPr>
        <w:pStyle w:val="2"/>
        <w:rPr>
          <w:rFonts w:ascii="仿宋" w:eastAsia="仿宋" w:hAnsi="仿宋"/>
          <w:color w:val="000000"/>
        </w:rPr>
      </w:pPr>
      <w:bookmarkStart w:id="6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1"/>
    </w:p>
    <w:p w:rsidR="00E6420A" w:rsidRDefault="00E72236">
      <w:pPr>
        <w:pStyle w:val="2"/>
        <w:rPr>
          <w:rFonts w:ascii="仿宋" w:eastAsia="仿宋" w:hAnsi="仿宋"/>
          <w:color w:val="000000"/>
        </w:rPr>
      </w:pPr>
      <w:bookmarkStart w:id="6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2"/>
    </w:p>
    <w:p w:rsidR="00E6420A" w:rsidRDefault="00E72236">
      <w:pPr>
        <w:pStyle w:val="2"/>
        <w:rPr>
          <w:rFonts w:ascii="仿宋" w:eastAsia="仿宋" w:hAnsi="仿宋"/>
          <w:color w:val="000000"/>
        </w:rPr>
      </w:pPr>
      <w:bookmarkStart w:id="6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3"/>
    </w:p>
    <w:p w:rsidR="00E6420A" w:rsidRDefault="00E72236">
      <w:pPr>
        <w:pStyle w:val="2"/>
        <w:rPr>
          <w:rFonts w:ascii="仿宋" w:eastAsia="仿宋" w:hAnsi="仿宋"/>
          <w:color w:val="000000"/>
        </w:rPr>
      </w:pPr>
      <w:bookmarkStart w:id="6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4"/>
    </w:p>
    <w:p w:rsidR="00E6420A" w:rsidRDefault="00E72236">
      <w:pPr>
        <w:pStyle w:val="2"/>
        <w:rPr>
          <w:rFonts w:ascii="仿宋" w:eastAsia="仿宋" w:hAnsi="仿宋"/>
          <w:color w:val="000000"/>
        </w:rPr>
      </w:pPr>
      <w:bookmarkStart w:id="6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5"/>
    </w:p>
    <w:p w:rsidR="00E6420A" w:rsidRDefault="00E72236">
      <w:pPr>
        <w:pStyle w:val="2"/>
        <w:rPr>
          <w:rFonts w:ascii="仿宋" w:eastAsia="仿宋" w:hAnsi="仿宋"/>
          <w:color w:val="000000"/>
        </w:rPr>
      </w:pPr>
      <w:bookmarkStart w:id="6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6"/>
    </w:p>
    <w:p w:rsidR="00E6420A" w:rsidRDefault="00E72236">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7"/>
    </w:p>
    <w:p w:rsidR="00E6420A" w:rsidRDefault="00E72236">
      <w:pPr>
        <w:rPr>
          <w:rFonts w:eastAsia="仿宋"/>
        </w:rPr>
      </w:pPr>
      <w:r>
        <w:rPr>
          <w:rStyle w:val="2Char"/>
          <w:rFonts w:ascii="仿宋" w:eastAsia="仿宋" w:hAnsi="仿宋" w:hint="eastAsia"/>
          <w:b w:val="0"/>
          <w:bCs w:val="0"/>
        </w:rPr>
        <w:t>十四、国有资本经营预算财政拨款支出决算表</w:t>
      </w:r>
    </w:p>
    <w:sectPr w:rsidR="00E6420A" w:rsidSect="00E6420A">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3E" w:rsidRDefault="0084203E" w:rsidP="00E6420A">
      <w:r>
        <w:separator/>
      </w:r>
    </w:p>
  </w:endnote>
  <w:endnote w:type="continuationSeparator" w:id="0">
    <w:p w:rsidR="0084203E" w:rsidRDefault="0084203E" w:rsidP="00E6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6420A" w:rsidRDefault="00EA5928">
        <w:pPr>
          <w:pStyle w:val="a5"/>
          <w:jc w:val="center"/>
        </w:pPr>
        <w:r>
          <w:fldChar w:fldCharType="begin"/>
        </w:r>
        <w:r w:rsidR="00E72236">
          <w:instrText>PAGE   \* MERGEFORMAT</w:instrText>
        </w:r>
        <w:r>
          <w:fldChar w:fldCharType="separate"/>
        </w:r>
        <w:r w:rsidR="007E4803" w:rsidRPr="007E4803">
          <w:rPr>
            <w:noProof/>
            <w:lang w:val="zh-CN"/>
          </w:rPr>
          <w:t>2</w:t>
        </w:r>
        <w:r>
          <w:fldChar w:fldCharType="end"/>
        </w:r>
      </w:p>
    </w:sdtContent>
  </w:sdt>
  <w:p w:rsidR="00E6420A" w:rsidRDefault="00E642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3E" w:rsidRDefault="0084203E" w:rsidP="00E6420A">
      <w:r>
        <w:separator/>
      </w:r>
    </w:p>
  </w:footnote>
  <w:footnote w:type="continuationSeparator" w:id="0">
    <w:p w:rsidR="0084203E" w:rsidRDefault="0084203E" w:rsidP="00E6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0A" w:rsidRDefault="00E6420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077E"/>
    <w:rsid w:val="00020DB6"/>
    <w:rsid w:val="000222C6"/>
    <w:rsid w:val="0002549F"/>
    <w:rsid w:val="00025F0B"/>
    <w:rsid w:val="000300AD"/>
    <w:rsid w:val="0003063D"/>
    <w:rsid w:val="00033A47"/>
    <w:rsid w:val="000402E6"/>
    <w:rsid w:val="000468DB"/>
    <w:rsid w:val="0005258B"/>
    <w:rsid w:val="000621B7"/>
    <w:rsid w:val="0006487A"/>
    <w:rsid w:val="00065F8F"/>
    <w:rsid w:val="00070A43"/>
    <w:rsid w:val="000768F2"/>
    <w:rsid w:val="0008069A"/>
    <w:rsid w:val="00081899"/>
    <w:rsid w:val="0009184B"/>
    <w:rsid w:val="000940B4"/>
    <w:rsid w:val="00094236"/>
    <w:rsid w:val="0009593C"/>
    <w:rsid w:val="00097322"/>
    <w:rsid w:val="000A6A92"/>
    <w:rsid w:val="000B047F"/>
    <w:rsid w:val="000B5923"/>
    <w:rsid w:val="000B5A48"/>
    <w:rsid w:val="000B6FF3"/>
    <w:rsid w:val="000C3467"/>
    <w:rsid w:val="000C3CA6"/>
    <w:rsid w:val="000D1267"/>
    <w:rsid w:val="000D1D50"/>
    <w:rsid w:val="000D55C0"/>
    <w:rsid w:val="000D5782"/>
    <w:rsid w:val="000D7411"/>
    <w:rsid w:val="000E6613"/>
    <w:rsid w:val="000E7119"/>
    <w:rsid w:val="000E78D3"/>
    <w:rsid w:val="00114E9B"/>
    <w:rsid w:val="00122A8A"/>
    <w:rsid w:val="0012347A"/>
    <w:rsid w:val="0012699F"/>
    <w:rsid w:val="00142216"/>
    <w:rsid w:val="00144D6A"/>
    <w:rsid w:val="00144EF4"/>
    <w:rsid w:val="0014729F"/>
    <w:rsid w:val="00157BAB"/>
    <w:rsid w:val="001654D1"/>
    <w:rsid w:val="00174518"/>
    <w:rsid w:val="0018106D"/>
    <w:rsid w:val="0018118B"/>
    <w:rsid w:val="001871CD"/>
    <w:rsid w:val="001877A7"/>
    <w:rsid w:val="00191536"/>
    <w:rsid w:val="00196687"/>
    <w:rsid w:val="001C0962"/>
    <w:rsid w:val="001C5707"/>
    <w:rsid w:val="001C74C9"/>
    <w:rsid w:val="001D7531"/>
    <w:rsid w:val="001E737D"/>
    <w:rsid w:val="001F0592"/>
    <w:rsid w:val="001F7506"/>
    <w:rsid w:val="002006CD"/>
    <w:rsid w:val="00202B36"/>
    <w:rsid w:val="00204B7A"/>
    <w:rsid w:val="00204CDE"/>
    <w:rsid w:val="0021101A"/>
    <w:rsid w:val="00220536"/>
    <w:rsid w:val="00235629"/>
    <w:rsid w:val="0025702F"/>
    <w:rsid w:val="00260C38"/>
    <w:rsid w:val="002616C0"/>
    <w:rsid w:val="00265372"/>
    <w:rsid w:val="002662AA"/>
    <w:rsid w:val="00276EBA"/>
    <w:rsid w:val="00280496"/>
    <w:rsid w:val="00294DC9"/>
    <w:rsid w:val="00295495"/>
    <w:rsid w:val="002A31DE"/>
    <w:rsid w:val="002B2613"/>
    <w:rsid w:val="002D5A98"/>
    <w:rsid w:val="002D6D05"/>
    <w:rsid w:val="002F1818"/>
    <w:rsid w:val="002F567B"/>
    <w:rsid w:val="002F7FE8"/>
    <w:rsid w:val="00301D61"/>
    <w:rsid w:val="003216A9"/>
    <w:rsid w:val="00335A74"/>
    <w:rsid w:val="00353617"/>
    <w:rsid w:val="003601EC"/>
    <w:rsid w:val="0036561B"/>
    <w:rsid w:val="0037013F"/>
    <w:rsid w:val="00380C92"/>
    <w:rsid w:val="00392F8F"/>
    <w:rsid w:val="00397635"/>
    <w:rsid w:val="003A484F"/>
    <w:rsid w:val="003A4883"/>
    <w:rsid w:val="003B0BE0"/>
    <w:rsid w:val="003B0C1B"/>
    <w:rsid w:val="003B688C"/>
    <w:rsid w:val="003C0291"/>
    <w:rsid w:val="003C39AE"/>
    <w:rsid w:val="003C7B60"/>
    <w:rsid w:val="003D0C0F"/>
    <w:rsid w:val="003D1FB2"/>
    <w:rsid w:val="003D66DA"/>
    <w:rsid w:val="003E1310"/>
    <w:rsid w:val="003E6F55"/>
    <w:rsid w:val="003F3E2D"/>
    <w:rsid w:val="00406254"/>
    <w:rsid w:val="004223DE"/>
    <w:rsid w:val="0043081F"/>
    <w:rsid w:val="00434489"/>
    <w:rsid w:val="00437085"/>
    <w:rsid w:val="00443880"/>
    <w:rsid w:val="004464F4"/>
    <w:rsid w:val="00471401"/>
    <w:rsid w:val="00473C37"/>
    <w:rsid w:val="00473F31"/>
    <w:rsid w:val="0048263A"/>
    <w:rsid w:val="00487E5D"/>
    <w:rsid w:val="004A711F"/>
    <w:rsid w:val="004B199D"/>
    <w:rsid w:val="004B4690"/>
    <w:rsid w:val="004B599F"/>
    <w:rsid w:val="004D1FDF"/>
    <w:rsid w:val="004E0A2D"/>
    <w:rsid w:val="004E206B"/>
    <w:rsid w:val="004E6DF7"/>
    <w:rsid w:val="004F0FBD"/>
    <w:rsid w:val="004F6CBB"/>
    <w:rsid w:val="00505A47"/>
    <w:rsid w:val="00512FDA"/>
    <w:rsid w:val="00520DA0"/>
    <w:rsid w:val="00564446"/>
    <w:rsid w:val="005664BB"/>
    <w:rsid w:val="00566FFA"/>
    <w:rsid w:val="005702A0"/>
    <w:rsid w:val="0057481D"/>
    <w:rsid w:val="0058486E"/>
    <w:rsid w:val="00585B33"/>
    <w:rsid w:val="0059014D"/>
    <w:rsid w:val="005B21BA"/>
    <w:rsid w:val="005B5C64"/>
    <w:rsid w:val="005C5337"/>
    <w:rsid w:val="005C6BD0"/>
    <w:rsid w:val="005D02D1"/>
    <w:rsid w:val="005D1C8B"/>
    <w:rsid w:val="005D36B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AE4"/>
    <w:rsid w:val="0066343B"/>
    <w:rsid w:val="00664777"/>
    <w:rsid w:val="0067196C"/>
    <w:rsid w:val="006748A4"/>
    <w:rsid w:val="00681A31"/>
    <w:rsid w:val="00683E73"/>
    <w:rsid w:val="006A3141"/>
    <w:rsid w:val="006A490B"/>
    <w:rsid w:val="006A5E34"/>
    <w:rsid w:val="006B2422"/>
    <w:rsid w:val="006B2B9A"/>
    <w:rsid w:val="006C1937"/>
    <w:rsid w:val="006F020C"/>
    <w:rsid w:val="00702256"/>
    <w:rsid w:val="007067FF"/>
    <w:rsid w:val="007127B7"/>
    <w:rsid w:val="00716D27"/>
    <w:rsid w:val="0071798E"/>
    <w:rsid w:val="00726A56"/>
    <w:rsid w:val="00734260"/>
    <w:rsid w:val="00734462"/>
    <w:rsid w:val="007416B6"/>
    <w:rsid w:val="007426F0"/>
    <w:rsid w:val="00746F48"/>
    <w:rsid w:val="0075404D"/>
    <w:rsid w:val="0076182A"/>
    <w:rsid w:val="00767B7E"/>
    <w:rsid w:val="007770C3"/>
    <w:rsid w:val="00784D24"/>
    <w:rsid w:val="00785FBA"/>
    <w:rsid w:val="00786E4A"/>
    <w:rsid w:val="007875EB"/>
    <w:rsid w:val="0079426B"/>
    <w:rsid w:val="007C2736"/>
    <w:rsid w:val="007D1682"/>
    <w:rsid w:val="007D312A"/>
    <w:rsid w:val="007D3F19"/>
    <w:rsid w:val="007D71C8"/>
    <w:rsid w:val="007E23B0"/>
    <w:rsid w:val="007E23E5"/>
    <w:rsid w:val="007E4803"/>
    <w:rsid w:val="007F1991"/>
    <w:rsid w:val="007F2C2F"/>
    <w:rsid w:val="007F55FC"/>
    <w:rsid w:val="007F5665"/>
    <w:rsid w:val="00800112"/>
    <w:rsid w:val="00813348"/>
    <w:rsid w:val="00814D8C"/>
    <w:rsid w:val="00815C53"/>
    <w:rsid w:val="00823F14"/>
    <w:rsid w:val="008253BB"/>
    <w:rsid w:val="00827814"/>
    <w:rsid w:val="0083706E"/>
    <w:rsid w:val="008408F6"/>
    <w:rsid w:val="0084203E"/>
    <w:rsid w:val="008423A5"/>
    <w:rsid w:val="00850625"/>
    <w:rsid w:val="00853718"/>
    <w:rsid w:val="00855221"/>
    <w:rsid w:val="00855835"/>
    <w:rsid w:val="00860645"/>
    <w:rsid w:val="00871F71"/>
    <w:rsid w:val="00872FD8"/>
    <w:rsid w:val="00885AF4"/>
    <w:rsid w:val="008939CD"/>
    <w:rsid w:val="008B768C"/>
    <w:rsid w:val="008C24D2"/>
    <w:rsid w:val="008C4DB1"/>
    <w:rsid w:val="008C4EAF"/>
    <w:rsid w:val="008C5176"/>
    <w:rsid w:val="008C7FD0"/>
    <w:rsid w:val="008E1DE7"/>
    <w:rsid w:val="008E707C"/>
    <w:rsid w:val="008F44EE"/>
    <w:rsid w:val="00900B08"/>
    <w:rsid w:val="00902155"/>
    <w:rsid w:val="00902FA3"/>
    <w:rsid w:val="00923564"/>
    <w:rsid w:val="0092392E"/>
    <w:rsid w:val="009310A7"/>
    <w:rsid w:val="009315F9"/>
    <w:rsid w:val="00933499"/>
    <w:rsid w:val="00935C98"/>
    <w:rsid w:val="00946945"/>
    <w:rsid w:val="00947C1D"/>
    <w:rsid w:val="00951248"/>
    <w:rsid w:val="0095152F"/>
    <w:rsid w:val="00954C49"/>
    <w:rsid w:val="00955E37"/>
    <w:rsid w:val="0097099F"/>
    <w:rsid w:val="00971997"/>
    <w:rsid w:val="00971B21"/>
    <w:rsid w:val="00971FFC"/>
    <w:rsid w:val="00973490"/>
    <w:rsid w:val="00982FAC"/>
    <w:rsid w:val="0098660A"/>
    <w:rsid w:val="009931C3"/>
    <w:rsid w:val="009B2C43"/>
    <w:rsid w:val="009B4EAE"/>
    <w:rsid w:val="009B7573"/>
    <w:rsid w:val="009C22F4"/>
    <w:rsid w:val="009C2A4B"/>
    <w:rsid w:val="009C2E98"/>
    <w:rsid w:val="009D3447"/>
    <w:rsid w:val="009D4711"/>
    <w:rsid w:val="009F1185"/>
    <w:rsid w:val="009F18CD"/>
    <w:rsid w:val="009F2A13"/>
    <w:rsid w:val="009F2F94"/>
    <w:rsid w:val="009F7527"/>
    <w:rsid w:val="00A04EB0"/>
    <w:rsid w:val="00A13CC1"/>
    <w:rsid w:val="00A16847"/>
    <w:rsid w:val="00A23618"/>
    <w:rsid w:val="00A237D8"/>
    <w:rsid w:val="00A268C4"/>
    <w:rsid w:val="00A307CD"/>
    <w:rsid w:val="00A331C8"/>
    <w:rsid w:val="00A40A00"/>
    <w:rsid w:val="00A4142F"/>
    <w:rsid w:val="00A422EB"/>
    <w:rsid w:val="00A458FC"/>
    <w:rsid w:val="00A45BB7"/>
    <w:rsid w:val="00A513CD"/>
    <w:rsid w:val="00A52E2E"/>
    <w:rsid w:val="00A56DF2"/>
    <w:rsid w:val="00A56E6E"/>
    <w:rsid w:val="00A67AB5"/>
    <w:rsid w:val="00A733B2"/>
    <w:rsid w:val="00A741C2"/>
    <w:rsid w:val="00A91022"/>
    <w:rsid w:val="00A91760"/>
    <w:rsid w:val="00A93B00"/>
    <w:rsid w:val="00A93C21"/>
    <w:rsid w:val="00AB64C9"/>
    <w:rsid w:val="00AC3C6A"/>
    <w:rsid w:val="00AD5620"/>
    <w:rsid w:val="00AD656B"/>
    <w:rsid w:val="00AD7C1B"/>
    <w:rsid w:val="00AE16BA"/>
    <w:rsid w:val="00AE1EBE"/>
    <w:rsid w:val="00B03C9D"/>
    <w:rsid w:val="00B060AE"/>
    <w:rsid w:val="00B10517"/>
    <w:rsid w:val="00B1202D"/>
    <w:rsid w:val="00B14E76"/>
    <w:rsid w:val="00B161B8"/>
    <w:rsid w:val="00B2048C"/>
    <w:rsid w:val="00B310B9"/>
    <w:rsid w:val="00B35F3F"/>
    <w:rsid w:val="00B36CBB"/>
    <w:rsid w:val="00B425E0"/>
    <w:rsid w:val="00B42ED3"/>
    <w:rsid w:val="00B440AA"/>
    <w:rsid w:val="00B44B70"/>
    <w:rsid w:val="00B46A75"/>
    <w:rsid w:val="00B53C56"/>
    <w:rsid w:val="00B57DAF"/>
    <w:rsid w:val="00B65087"/>
    <w:rsid w:val="00B74982"/>
    <w:rsid w:val="00B77EA6"/>
    <w:rsid w:val="00B801C2"/>
    <w:rsid w:val="00B81598"/>
    <w:rsid w:val="00B841F1"/>
    <w:rsid w:val="00B85F4B"/>
    <w:rsid w:val="00B87A21"/>
    <w:rsid w:val="00B944D6"/>
    <w:rsid w:val="00BB4DF0"/>
    <w:rsid w:val="00BC00E3"/>
    <w:rsid w:val="00BC289F"/>
    <w:rsid w:val="00BC2D50"/>
    <w:rsid w:val="00BC5361"/>
    <w:rsid w:val="00BC5460"/>
    <w:rsid w:val="00BC6B50"/>
    <w:rsid w:val="00BD0E25"/>
    <w:rsid w:val="00BF5BD6"/>
    <w:rsid w:val="00C03E31"/>
    <w:rsid w:val="00C30B28"/>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50FE"/>
    <w:rsid w:val="00D00095"/>
    <w:rsid w:val="00D114F0"/>
    <w:rsid w:val="00D12C1C"/>
    <w:rsid w:val="00D167B2"/>
    <w:rsid w:val="00D20620"/>
    <w:rsid w:val="00D254F7"/>
    <w:rsid w:val="00D26091"/>
    <w:rsid w:val="00D2685C"/>
    <w:rsid w:val="00D27C1B"/>
    <w:rsid w:val="00D34E7C"/>
    <w:rsid w:val="00D35489"/>
    <w:rsid w:val="00D36AFE"/>
    <w:rsid w:val="00D47C78"/>
    <w:rsid w:val="00D51276"/>
    <w:rsid w:val="00D574D4"/>
    <w:rsid w:val="00D7035F"/>
    <w:rsid w:val="00D7054B"/>
    <w:rsid w:val="00D827F9"/>
    <w:rsid w:val="00DA634F"/>
    <w:rsid w:val="00DA65AC"/>
    <w:rsid w:val="00DB1913"/>
    <w:rsid w:val="00DC410D"/>
    <w:rsid w:val="00DC5A81"/>
    <w:rsid w:val="00DC68CA"/>
    <w:rsid w:val="00DC7CBA"/>
    <w:rsid w:val="00DD73B7"/>
    <w:rsid w:val="00DF28BC"/>
    <w:rsid w:val="00DF34B9"/>
    <w:rsid w:val="00E01053"/>
    <w:rsid w:val="00E07ACF"/>
    <w:rsid w:val="00E22CB0"/>
    <w:rsid w:val="00E331A1"/>
    <w:rsid w:val="00E33202"/>
    <w:rsid w:val="00E336A9"/>
    <w:rsid w:val="00E472B1"/>
    <w:rsid w:val="00E5057F"/>
    <w:rsid w:val="00E50624"/>
    <w:rsid w:val="00E568DF"/>
    <w:rsid w:val="00E6420A"/>
    <w:rsid w:val="00E64269"/>
    <w:rsid w:val="00E72236"/>
    <w:rsid w:val="00E820D3"/>
    <w:rsid w:val="00E82267"/>
    <w:rsid w:val="00E853CE"/>
    <w:rsid w:val="00E867B6"/>
    <w:rsid w:val="00E9068B"/>
    <w:rsid w:val="00EA010F"/>
    <w:rsid w:val="00EA5928"/>
    <w:rsid w:val="00EA77A7"/>
    <w:rsid w:val="00EC4A16"/>
    <w:rsid w:val="00ED1A89"/>
    <w:rsid w:val="00ED1B63"/>
    <w:rsid w:val="00ED3C1F"/>
    <w:rsid w:val="00ED4085"/>
    <w:rsid w:val="00ED420E"/>
    <w:rsid w:val="00ED6FBE"/>
    <w:rsid w:val="00EE2F57"/>
    <w:rsid w:val="00EE418D"/>
    <w:rsid w:val="00EF4C34"/>
    <w:rsid w:val="00EF77C6"/>
    <w:rsid w:val="00F05438"/>
    <w:rsid w:val="00F1361C"/>
    <w:rsid w:val="00F156F0"/>
    <w:rsid w:val="00F160C7"/>
    <w:rsid w:val="00F2408F"/>
    <w:rsid w:val="00F240E9"/>
    <w:rsid w:val="00F36D8F"/>
    <w:rsid w:val="00F40AD0"/>
    <w:rsid w:val="00F417B1"/>
    <w:rsid w:val="00F45853"/>
    <w:rsid w:val="00F46851"/>
    <w:rsid w:val="00F602DF"/>
    <w:rsid w:val="00F70204"/>
    <w:rsid w:val="00F754A1"/>
    <w:rsid w:val="00F81FD9"/>
    <w:rsid w:val="00F841AA"/>
    <w:rsid w:val="00F84A94"/>
    <w:rsid w:val="00F87E96"/>
    <w:rsid w:val="00FA23E8"/>
    <w:rsid w:val="00FB47DA"/>
    <w:rsid w:val="00FD3CC1"/>
    <w:rsid w:val="00FE3A08"/>
    <w:rsid w:val="00FF0B3B"/>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420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642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64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642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420A"/>
    <w:pPr>
      <w:spacing w:beforeLines="30"/>
    </w:pPr>
    <w:rPr>
      <w:rFonts w:ascii="仿宋_GB2312" w:eastAsia="仿宋_GB2312"/>
      <w:kern w:val="0"/>
      <w:sz w:val="30"/>
    </w:rPr>
  </w:style>
  <w:style w:type="paragraph" w:styleId="30">
    <w:name w:val="toc 3"/>
    <w:basedOn w:val="a"/>
    <w:next w:val="a"/>
    <w:uiPriority w:val="39"/>
    <w:unhideWhenUsed/>
    <w:qFormat/>
    <w:rsid w:val="00E6420A"/>
    <w:pPr>
      <w:tabs>
        <w:tab w:val="right" w:leader="dot" w:pos="8296"/>
      </w:tabs>
      <w:ind w:leftChars="400" w:left="840"/>
    </w:pPr>
  </w:style>
  <w:style w:type="paragraph" w:styleId="a4">
    <w:name w:val="Balloon Text"/>
    <w:basedOn w:val="a"/>
    <w:link w:val="Char0"/>
    <w:uiPriority w:val="99"/>
    <w:semiHidden/>
    <w:unhideWhenUsed/>
    <w:qFormat/>
    <w:rsid w:val="00E6420A"/>
    <w:rPr>
      <w:sz w:val="18"/>
      <w:szCs w:val="18"/>
    </w:rPr>
  </w:style>
  <w:style w:type="paragraph" w:styleId="a5">
    <w:name w:val="footer"/>
    <w:basedOn w:val="a"/>
    <w:link w:val="Char1"/>
    <w:uiPriority w:val="99"/>
    <w:qFormat/>
    <w:rsid w:val="00E6420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6420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6420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6420A"/>
    <w:pPr>
      <w:tabs>
        <w:tab w:val="right" w:leader="dot" w:pos="8296"/>
      </w:tabs>
      <w:ind w:leftChars="200" w:left="420"/>
    </w:pPr>
  </w:style>
  <w:style w:type="character" w:styleId="a7">
    <w:name w:val="Strong"/>
    <w:basedOn w:val="a1"/>
    <w:uiPriority w:val="99"/>
    <w:qFormat/>
    <w:rsid w:val="00E6420A"/>
    <w:rPr>
      <w:b/>
    </w:rPr>
  </w:style>
  <w:style w:type="character" w:styleId="a8">
    <w:name w:val="Hyperlink"/>
    <w:basedOn w:val="a1"/>
    <w:uiPriority w:val="99"/>
    <w:unhideWhenUsed/>
    <w:qFormat/>
    <w:rsid w:val="00E6420A"/>
    <w:rPr>
      <w:color w:val="0000FF" w:themeColor="hyperlink"/>
      <w:u w:val="single"/>
    </w:rPr>
  </w:style>
  <w:style w:type="character" w:customStyle="1" w:styleId="HeaderChar">
    <w:name w:val="Header Char"/>
    <w:basedOn w:val="a1"/>
    <w:uiPriority w:val="99"/>
    <w:semiHidden/>
    <w:qFormat/>
    <w:rsid w:val="00E6420A"/>
    <w:rPr>
      <w:rFonts w:ascii="Times New Roman" w:hAnsi="Times New Roman"/>
      <w:sz w:val="18"/>
      <w:szCs w:val="18"/>
    </w:rPr>
  </w:style>
  <w:style w:type="character" w:customStyle="1" w:styleId="Char2">
    <w:name w:val="页眉 Char"/>
    <w:link w:val="a6"/>
    <w:uiPriority w:val="99"/>
    <w:semiHidden/>
    <w:qFormat/>
    <w:locked/>
    <w:rsid w:val="00E6420A"/>
    <w:rPr>
      <w:sz w:val="18"/>
    </w:rPr>
  </w:style>
  <w:style w:type="character" w:customStyle="1" w:styleId="FooterChar">
    <w:name w:val="Footer Char"/>
    <w:basedOn w:val="a1"/>
    <w:uiPriority w:val="99"/>
    <w:semiHidden/>
    <w:qFormat/>
    <w:rsid w:val="00E6420A"/>
    <w:rPr>
      <w:rFonts w:ascii="Times New Roman" w:hAnsi="Times New Roman"/>
      <w:sz w:val="18"/>
      <w:szCs w:val="18"/>
    </w:rPr>
  </w:style>
  <w:style w:type="character" w:customStyle="1" w:styleId="Char1">
    <w:name w:val="页脚 Char"/>
    <w:link w:val="a5"/>
    <w:uiPriority w:val="99"/>
    <w:qFormat/>
    <w:locked/>
    <w:rsid w:val="00E6420A"/>
    <w:rPr>
      <w:sz w:val="18"/>
    </w:rPr>
  </w:style>
  <w:style w:type="character" w:customStyle="1" w:styleId="BodyTextChar">
    <w:name w:val="Body Text Char"/>
    <w:basedOn w:val="a1"/>
    <w:uiPriority w:val="99"/>
    <w:semiHidden/>
    <w:qFormat/>
    <w:rsid w:val="00E6420A"/>
    <w:rPr>
      <w:rFonts w:ascii="Times New Roman" w:hAnsi="Times New Roman"/>
      <w:szCs w:val="24"/>
    </w:rPr>
  </w:style>
  <w:style w:type="character" w:customStyle="1" w:styleId="Char">
    <w:name w:val="正文文本 Char"/>
    <w:link w:val="a0"/>
    <w:uiPriority w:val="99"/>
    <w:qFormat/>
    <w:locked/>
    <w:rsid w:val="00E6420A"/>
    <w:rPr>
      <w:rFonts w:ascii="仿宋_GB2312" w:eastAsia="仿宋_GB2312" w:hAnsi="Times New Roman"/>
      <w:sz w:val="24"/>
    </w:rPr>
  </w:style>
  <w:style w:type="paragraph" w:customStyle="1" w:styleId="Default">
    <w:name w:val="Default"/>
    <w:uiPriority w:val="99"/>
    <w:qFormat/>
    <w:rsid w:val="00E6420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6420A"/>
    <w:pPr>
      <w:ind w:firstLineChars="200" w:firstLine="420"/>
    </w:pPr>
  </w:style>
  <w:style w:type="character" w:customStyle="1" w:styleId="1Char">
    <w:name w:val="标题 1 Char"/>
    <w:basedOn w:val="a1"/>
    <w:link w:val="1"/>
    <w:uiPriority w:val="9"/>
    <w:qFormat/>
    <w:rsid w:val="00E6420A"/>
    <w:rPr>
      <w:rFonts w:ascii="Times New Roman" w:hAnsi="Times New Roman"/>
      <w:b/>
      <w:bCs/>
      <w:kern w:val="44"/>
      <w:sz w:val="44"/>
      <w:szCs w:val="44"/>
    </w:rPr>
  </w:style>
  <w:style w:type="character" w:customStyle="1" w:styleId="2Char">
    <w:name w:val="标题 2 Char"/>
    <w:basedOn w:val="a1"/>
    <w:link w:val="2"/>
    <w:uiPriority w:val="9"/>
    <w:qFormat/>
    <w:rsid w:val="00E6420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E6420A"/>
    <w:rPr>
      <w:rFonts w:ascii="Times New Roman" w:hAnsi="Times New Roman"/>
      <w:kern w:val="2"/>
      <w:sz w:val="18"/>
      <w:szCs w:val="18"/>
    </w:rPr>
  </w:style>
  <w:style w:type="character" w:customStyle="1" w:styleId="3Char">
    <w:name w:val="标题 3 Char"/>
    <w:basedOn w:val="a1"/>
    <w:link w:val="3"/>
    <w:uiPriority w:val="9"/>
    <w:qFormat/>
    <w:rsid w:val="00E6420A"/>
    <w:rPr>
      <w:rFonts w:ascii="Times New Roman" w:hAnsi="Times New Roman"/>
      <w:b/>
      <w:bCs/>
      <w:kern w:val="2"/>
      <w:sz w:val="32"/>
      <w:szCs w:val="32"/>
    </w:rPr>
  </w:style>
  <w:style w:type="paragraph" w:customStyle="1" w:styleId="TOC2">
    <w:name w:val="TOC 标题2"/>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566E-2"/>
          <c:y val="3.4749034749034756E-2"/>
          <c:w val="0.71612903225808244"/>
          <c:h val="0.82625482625483482"/>
        </c:manualLayout>
      </c:layout>
      <c:bar3D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602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181.17</c:v>
                </c:pt>
                <c:pt idx="1">
                  <c:v>181.17</c:v>
                </c:pt>
              </c:numCache>
            </c:numRef>
          </c:val>
        </c:ser>
        <c:ser>
          <c:idx val="2"/>
          <c:order val="1"/>
          <c:tx>
            <c:strRef>
              <c:f>Sheet1!$A$3</c:f>
              <c:strCache>
                <c:ptCount val="1"/>
                <c:pt idx="0">
                  <c:v>2019年</c:v>
                </c:pt>
              </c:strCache>
            </c:strRef>
          </c:tx>
          <c:spPr>
            <a:solidFill>
              <a:srgbClr val="FFFFCC"/>
            </a:solidFill>
            <a:ln w="12611">
              <a:solidFill>
                <a:srgbClr val="000000"/>
              </a:solidFill>
              <a:prstDash val="solid"/>
            </a:ln>
          </c:spPr>
          <c:dLbls>
            <c:dLbl>
              <c:idx val="0"/>
              <c:layout>
                <c:manualLayout>
                  <c:x val="2.8673174230278858E-2"/>
                  <c:y val="-3.2466155680452032E-2"/>
                </c:manualLayout>
              </c:layout>
              <c:showVal val="1"/>
            </c:dLbl>
            <c:dLbl>
              <c:idx val="1"/>
              <c:layout>
                <c:manualLayout>
                  <c:x val="9.2379130634166459E-2"/>
                  <c:y val="-3.2466155680452032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138.13</c:v>
                </c:pt>
                <c:pt idx="1">
                  <c:v>138.13</c:v>
                </c:pt>
              </c:numCache>
            </c:numRef>
          </c:val>
        </c:ser>
        <c:dLbls>
          <c:showVal val="1"/>
        </c:dLbls>
        <c:gapDepth val="0"/>
        <c:shape val="box"/>
        <c:axId val="115588096"/>
        <c:axId val="124595200"/>
        <c:axId val="0"/>
      </c:bar3DChart>
      <c:catAx>
        <c:axId val="115588096"/>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24595200"/>
        <c:crosses val="autoZero"/>
        <c:auto val="1"/>
        <c:lblAlgn val="ctr"/>
        <c:lblOffset val="100"/>
        <c:tickLblSkip val="1"/>
        <c:tickMarkSkip val="1"/>
      </c:catAx>
      <c:valAx>
        <c:axId val="124595200"/>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15588096"/>
        <c:crosses val="autoZero"/>
        <c:crossBetween val="between"/>
      </c:valAx>
      <c:spPr>
        <a:noFill/>
        <a:ln w="25223">
          <a:noFill/>
        </a:ln>
      </c:spPr>
    </c:plotArea>
    <c:legend>
      <c:legendPos val="r"/>
      <c:layout>
        <c:manualLayout>
          <c:xMode val="edge"/>
          <c:yMode val="edge"/>
          <c:x val="0.83655913978494556"/>
          <c:y val="0.41698841698842287"/>
          <c:w val="0.15483870967741944"/>
          <c:h val="0.16602316602316605"/>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886"/>
          <c:y val="0.19708029197080293"/>
          <c:w val="0.35443037974683861"/>
          <c:h val="0.61313868613139344"/>
        </c:manualLayout>
      </c:layout>
      <c:pieChart>
        <c:varyColors val="1"/>
        <c:ser>
          <c:idx val="0"/>
          <c:order val="0"/>
          <c:tx>
            <c:strRef>
              <c:f>Sheet1!$A$2</c:f>
              <c:strCache>
                <c:ptCount val="1"/>
                <c:pt idx="0">
                  <c:v>2018年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736"/>
          <c:w val="0.32067510548523231"/>
          <c:h val="0.14598540145985567"/>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257"/>
          <c:h val="0.5629139072847682"/>
        </c:manualLayout>
      </c:layout>
      <c:pie3DChart>
        <c:varyColors val="1"/>
        <c:ser>
          <c:idx val="0"/>
          <c:order val="0"/>
          <c:tx>
            <c:strRef>
              <c:f>Sheet1!$A$2</c:f>
              <c:strCache>
                <c:ptCount val="1"/>
                <c:pt idx="0">
                  <c:v>2020年支出合计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169.93</c:v>
                </c:pt>
                <c:pt idx="1">
                  <c:v>11.24</c:v>
                </c:pt>
              </c:numCache>
            </c:numRef>
          </c:val>
        </c:ser>
      </c:pie3DChart>
    </c:plotArea>
    <c:legend>
      <c:legendPos val="r"/>
      <c:layout>
        <c:manualLayout>
          <c:xMode val="edge"/>
          <c:yMode val="edge"/>
          <c:x val="0.74657534246575363"/>
          <c:y val="0.40728476821192372"/>
          <c:w val="0.20706242059656707"/>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811"/>
        </c:manualLayout>
      </c:layout>
      <c:bar3D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181.17</c:v>
                </c:pt>
                <c:pt idx="1">
                  <c:v>181.17</c:v>
                </c:pt>
              </c:numCache>
            </c:numRef>
          </c:val>
        </c:ser>
        <c:ser>
          <c:idx val="2"/>
          <c:order val="1"/>
          <c:tx>
            <c:strRef>
              <c:f>Sheet1!$A$3</c:f>
              <c:strCache>
                <c:ptCount val="1"/>
                <c:pt idx="0">
                  <c:v>2019年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138.13</c:v>
                </c:pt>
                <c:pt idx="1">
                  <c:v>138.13</c:v>
                </c:pt>
              </c:numCache>
            </c:numRef>
          </c:val>
        </c:ser>
        <c:dLbls>
          <c:showVal val="1"/>
        </c:dLbls>
        <c:gapDepth val="0"/>
        <c:shape val="box"/>
        <c:axId val="173388160"/>
        <c:axId val="173390464"/>
        <c:axId val="0"/>
      </c:bar3DChart>
      <c:catAx>
        <c:axId val="173388160"/>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73390464"/>
        <c:crosses val="autoZero"/>
        <c:auto val="1"/>
        <c:lblAlgn val="ctr"/>
        <c:lblOffset val="100"/>
        <c:tickLblSkip val="1"/>
        <c:tickMarkSkip val="1"/>
      </c:catAx>
      <c:valAx>
        <c:axId val="173390464"/>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73388160"/>
        <c:crosses val="autoZero"/>
        <c:crossBetween val="between"/>
      </c:valAx>
      <c:spPr>
        <a:noFill/>
        <a:ln w="25203">
          <a:noFill/>
        </a:ln>
      </c:spPr>
    </c:plotArea>
    <c:legend>
      <c:legendPos val="r"/>
      <c:layout>
        <c:manualLayout>
          <c:xMode val="edge"/>
          <c:yMode val="edge"/>
          <c:x val="0.82687927107061565"/>
          <c:y val="0.42402826855123682"/>
          <c:w val="0.16400911161731221"/>
          <c:h val="0.15194346289753122"/>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277"/>
          <c:h val="0.80086580086580084"/>
        </c:manualLayout>
      </c:layout>
      <c:bar3D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181.17</c:v>
                </c:pt>
              </c:numCache>
            </c:numRef>
          </c:val>
        </c:ser>
        <c:ser>
          <c:idx val="1"/>
          <c:order val="1"/>
          <c:tx>
            <c:strRef>
              <c:f>Sheet1!$A$3</c:f>
              <c:strCache>
                <c:ptCount val="1"/>
                <c:pt idx="0">
                  <c:v>2019</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138.13</c:v>
                </c:pt>
              </c:numCache>
            </c:numRef>
          </c:val>
        </c:ser>
        <c:dLbls>
          <c:showVal val="1"/>
        </c:dLbls>
        <c:gapDepth val="0"/>
        <c:shape val="box"/>
        <c:axId val="175096960"/>
        <c:axId val="175098880"/>
        <c:axId val="0"/>
      </c:bar3DChart>
      <c:catAx>
        <c:axId val="175096960"/>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75098880"/>
        <c:crosses val="autoZero"/>
        <c:auto val="1"/>
        <c:lblAlgn val="ctr"/>
        <c:lblOffset val="100"/>
        <c:tickLblSkip val="1"/>
        <c:tickMarkSkip val="1"/>
      </c:catAx>
      <c:valAx>
        <c:axId val="175098880"/>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75096960"/>
        <c:crosses val="autoZero"/>
        <c:crossBetween val="between"/>
      </c:valAx>
      <c:spPr>
        <a:noFill/>
        <a:ln w="25228">
          <a:noFill/>
        </a:ln>
      </c:spPr>
    </c:plotArea>
    <c:legend>
      <c:legendPos val="r"/>
      <c:layout>
        <c:manualLayout>
          <c:xMode val="edge"/>
          <c:yMode val="edge"/>
          <c:x val="0.83656509695290859"/>
          <c:y val="0.41125541125541132"/>
          <c:w val="0.1523545706371191"/>
          <c:h val="0.17748917748917917"/>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503"/>
          <c:w val="0.32594235033259739"/>
          <c:h val="0.59036144578312622"/>
        </c:manualLayout>
      </c:layout>
      <c:pieChart>
        <c:varyColors val="1"/>
        <c:ser>
          <c:idx val="0"/>
          <c:order val="0"/>
          <c:tx>
            <c:strRef>
              <c:f>Sheet1!$A$2</c:f>
              <c:strCache>
                <c:ptCount val="1"/>
                <c:pt idx="0">
                  <c:v>2020年一般公共预算财政拨款支出决算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Sheet1!$B$1:$E$1</c:f>
              <c:strCache>
                <c:ptCount val="4"/>
                <c:pt idx="0">
                  <c:v>公共安全支出</c:v>
                </c:pt>
                <c:pt idx="1">
                  <c:v>社会保障和就业支出</c:v>
                </c:pt>
                <c:pt idx="2">
                  <c:v>卫生健康支出</c:v>
                </c:pt>
                <c:pt idx="3">
                  <c:v>住房保障支出</c:v>
                </c:pt>
              </c:strCache>
            </c:strRef>
          </c:cat>
          <c:val>
            <c:numRef>
              <c:f>Sheet1!$B$2:$E$2</c:f>
              <c:numCache>
                <c:formatCode>General</c:formatCode>
                <c:ptCount val="4"/>
                <c:pt idx="0">
                  <c:v>115.59</c:v>
                </c:pt>
                <c:pt idx="1">
                  <c:v>10.27</c:v>
                </c:pt>
                <c:pt idx="2">
                  <c:v>8.91</c:v>
                </c:pt>
                <c:pt idx="3">
                  <c:v>46.4</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1826"/>
          <c:y val="4.2593922282125933E-2"/>
          <c:w val="0.33702882483370916"/>
          <c:h val="0.93140397635766936"/>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87"/>
          <c:w val="0.31496062992126639"/>
          <c:h val="0.54794520547945968"/>
        </c:manualLayout>
      </c:layout>
      <c:pieChart>
        <c:varyColors val="1"/>
        <c:ser>
          <c:idx val="0"/>
          <c:order val="0"/>
          <c:tx>
            <c:strRef>
              <c:f>Sheet1!$A$2</c:f>
              <c:strCache>
                <c:ptCount val="1"/>
                <c:pt idx="0">
                  <c:v>2020年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280240034321E-2"/>
                  <c:y val="-4.2301966102625432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0</c:v>
                </c:pt>
                <c:pt idx="2">
                  <c:v>0</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099"/>
          <c:y val="0.25570776255707761"/>
          <c:w val="0.31680543755310131"/>
          <c:h val="0.44270584387814144"/>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9E3E4-1A2D-44D5-9AE7-9E2F4A0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8809</Words>
  <Characters>872</Characters>
  <Application>Microsoft Office Word</Application>
  <DocSecurity>0</DocSecurity>
  <Lines>7</Lines>
  <Paragraphs>19</Paragraphs>
  <ScaleCrop>false</ScaleCrop>
  <Company>四川省财政厅</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3</cp:revision>
  <cp:lastPrinted>2020-01-01T12:14:00Z</cp:lastPrinted>
  <dcterms:created xsi:type="dcterms:W3CDTF">2022-11-11T00:53:00Z</dcterms:created>
  <dcterms:modified xsi:type="dcterms:W3CDTF">2022-11-11T01:35:00Z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