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20A" w:rsidRDefault="00E6420A">
      <w:pPr>
        <w:spacing w:line="600" w:lineRule="exact"/>
        <w:jc w:val="left"/>
        <w:outlineLvl w:val="0"/>
        <w:rPr>
          <w:rFonts w:ascii="方正小标宋简体" w:eastAsia="方正小标宋简体" w:hAnsi="宋体"/>
          <w:color w:val="000000"/>
          <w:sz w:val="30"/>
          <w:szCs w:val="30"/>
        </w:rPr>
      </w:pPr>
      <w:bookmarkStart w:id="0" w:name="_Toc15306267"/>
    </w:p>
    <w:p w:rsidR="00E6420A" w:rsidRDefault="00E6420A">
      <w:pPr>
        <w:spacing w:line="600" w:lineRule="exact"/>
        <w:jc w:val="center"/>
        <w:outlineLvl w:val="0"/>
        <w:rPr>
          <w:rFonts w:ascii="方正小标宋简体" w:eastAsia="方正小标宋简体" w:hAnsi="宋体"/>
          <w:color w:val="000000"/>
          <w:sz w:val="72"/>
          <w:szCs w:val="72"/>
        </w:rPr>
      </w:pPr>
    </w:p>
    <w:p w:rsidR="00E6420A" w:rsidRDefault="00E6420A">
      <w:pPr>
        <w:spacing w:line="600" w:lineRule="exact"/>
        <w:jc w:val="center"/>
        <w:outlineLvl w:val="0"/>
        <w:rPr>
          <w:rFonts w:ascii="方正小标宋简体" w:eastAsia="方正小标宋简体" w:hAnsi="宋体"/>
          <w:color w:val="000000"/>
          <w:sz w:val="72"/>
          <w:szCs w:val="72"/>
        </w:rPr>
      </w:pPr>
    </w:p>
    <w:p w:rsidR="00E6420A" w:rsidRDefault="00E6420A">
      <w:pPr>
        <w:spacing w:line="600" w:lineRule="exact"/>
        <w:jc w:val="center"/>
        <w:outlineLvl w:val="0"/>
        <w:rPr>
          <w:rFonts w:ascii="方正小标宋简体" w:eastAsia="方正小标宋简体" w:hAnsi="宋体"/>
          <w:color w:val="000000"/>
          <w:sz w:val="72"/>
          <w:szCs w:val="72"/>
        </w:rPr>
      </w:pPr>
    </w:p>
    <w:p w:rsidR="00E6420A" w:rsidRDefault="005360AC">
      <w:pPr>
        <w:adjustRightInd w:val="0"/>
        <w:snapToGrid w:val="0"/>
        <w:spacing w:line="360" w:lineRule="auto"/>
        <w:jc w:val="center"/>
        <w:outlineLvl w:val="0"/>
        <w:rPr>
          <w:rFonts w:ascii="方正小标宋简体" w:eastAsia="方正小标宋简体" w:hAnsi="宋体"/>
          <w:sz w:val="72"/>
          <w:szCs w:val="72"/>
        </w:rPr>
      </w:pPr>
      <w:bookmarkStart w:id="1" w:name="_Toc15377193"/>
      <w:bookmarkStart w:id="2" w:name="_Toc15396475"/>
      <w:bookmarkStart w:id="3" w:name="_Toc15378441"/>
      <w:bookmarkStart w:id="4" w:name="_Toc15396597"/>
      <w:bookmarkStart w:id="5" w:name="_Toc15377425"/>
      <w:r>
        <w:rPr>
          <w:rFonts w:ascii="黑体" w:eastAsia="黑体" w:hAnsi="黑体"/>
          <w:sz w:val="72"/>
          <w:szCs w:val="72"/>
        </w:rPr>
        <w:t>20</w:t>
      </w:r>
      <w:r>
        <w:rPr>
          <w:rFonts w:ascii="黑体" w:eastAsia="黑体" w:hAnsi="黑体" w:hint="eastAsia"/>
          <w:sz w:val="72"/>
          <w:szCs w:val="72"/>
        </w:rPr>
        <w:t>2</w:t>
      </w:r>
      <w:r w:rsidR="00B156A8">
        <w:rPr>
          <w:rFonts w:ascii="黑体" w:eastAsia="黑体" w:hAnsi="黑体" w:hint="eastAsia"/>
          <w:sz w:val="72"/>
          <w:szCs w:val="72"/>
        </w:rPr>
        <w:t>2</w:t>
      </w:r>
      <w:r>
        <w:rPr>
          <w:rFonts w:ascii="方正小标宋简体" w:eastAsia="方正小标宋简体" w:hAnsi="宋体" w:hint="eastAsia"/>
          <w:sz w:val="72"/>
          <w:szCs w:val="72"/>
        </w:rPr>
        <w:t>年度</w:t>
      </w:r>
      <w:bookmarkEnd w:id="1"/>
      <w:bookmarkEnd w:id="2"/>
      <w:bookmarkEnd w:id="3"/>
      <w:bookmarkEnd w:id="4"/>
      <w:bookmarkEnd w:id="5"/>
    </w:p>
    <w:p w:rsidR="00716D27" w:rsidRDefault="00BA7EF2">
      <w:pPr>
        <w:adjustRightInd w:val="0"/>
        <w:snapToGrid w:val="0"/>
        <w:spacing w:line="360" w:lineRule="auto"/>
        <w:jc w:val="center"/>
        <w:outlineLvl w:val="0"/>
        <w:rPr>
          <w:rFonts w:ascii="方正小标宋简体" w:eastAsia="方正小标宋简体" w:hAnsi="宋体"/>
          <w:sz w:val="72"/>
          <w:szCs w:val="72"/>
        </w:rPr>
      </w:pPr>
      <w:bookmarkStart w:id="6" w:name="_Toc15378442"/>
      <w:bookmarkStart w:id="7" w:name="_Toc15396598"/>
      <w:bookmarkStart w:id="8" w:name="_Toc15377426"/>
      <w:bookmarkStart w:id="9" w:name="_Toc15396476"/>
      <w:bookmarkStart w:id="10" w:name="_Toc15377194"/>
      <w:bookmarkStart w:id="11" w:name="_Toc15306268"/>
      <w:bookmarkEnd w:id="0"/>
      <w:r>
        <w:rPr>
          <w:rFonts w:ascii="方正小标宋简体" w:eastAsia="方正小标宋简体" w:hAnsi="宋体" w:hint="eastAsia"/>
          <w:sz w:val="72"/>
          <w:szCs w:val="72"/>
        </w:rPr>
        <w:t>中共四川省委政法委员会</w:t>
      </w:r>
    </w:p>
    <w:p w:rsidR="00E6420A" w:rsidRDefault="00501C93">
      <w:pPr>
        <w:adjustRightInd w:val="0"/>
        <w:snapToGrid w:val="0"/>
        <w:spacing w:line="360" w:lineRule="auto"/>
        <w:jc w:val="center"/>
        <w:outlineLvl w:val="0"/>
        <w:rPr>
          <w:rFonts w:ascii="方正小标宋简体" w:eastAsia="方正小标宋简体" w:hAnsi="宋体"/>
          <w:sz w:val="72"/>
          <w:szCs w:val="72"/>
        </w:rPr>
      </w:pPr>
      <w:r>
        <w:rPr>
          <w:rFonts w:ascii="方正小标宋简体" w:eastAsia="方正小标宋简体" w:hAnsi="宋体" w:hint="eastAsia"/>
          <w:sz w:val="72"/>
          <w:szCs w:val="72"/>
        </w:rPr>
        <w:t>单位</w:t>
      </w:r>
      <w:r w:rsidR="005360AC">
        <w:rPr>
          <w:rFonts w:ascii="方正小标宋简体" w:eastAsia="方正小标宋简体" w:hAnsi="宋体" w:hint="eastAsia"/>
          <w:sz w:val="72"/>
          <w:szCs w:val="72"/>
        </w:rPr>
        <w:t>决算</w:t>
      </w:r>
      <w:bookmarkEnd w:id="6"/>
      <w:bookmarkEnd w:id="7"/>
      <w:bookmarkEnd w:id="8"/>
      <w:bookmarkEnd w:id="9"/>
      <w:bookmarkEnd w:id="10"/>
      <w:bookmarkEnd w:id="11"/>
    </w:p>
    <w:p w:rsidR="004248C8" w:rsidRDefault="005360AC" w:rsidP="004248C8">
      <w:pPr>
        <w:widowControl/>
        <w:jc w:val="center"/>
        <w:rPr>
          <w:rFonts w:ascii="黑体" w:eastAsia="黑体" w:hAnsi="黑体"/>
          <w:sz w:val="48"/>
          <w:szCs w:val="48"/>
        </w:rPr>
      </w:pPr>
      <w:r>
        <w:rPr>
          <w:rFonts w:ascii="方正小标宋简体" w:eastAsia="方正小标宋简体" w:hAnsi="宋体"/>
          <w:sz w:val="36"/>
          <w:szCs w:val="36"/>
        </w:rPr>
        <w:br w:type="page"/>
      </w:r>
      <w:bookmarkStart w:id="12" w:name="_Toc15377196"/>
      <w:bookmarkStart w:id="13" w:name="_Toc15396599"/>
      <w:r w:rsidR="004248C8">
        <w:rPr>
          <w:rFonts w:ascii="黑体" w:eastAsia="黑体" w:hAnsi="黑体" w:hint="eastAsia"/>
          <w:sz w:val="48"/>
          <w:szCs w:val="48"/>
        </w:rPr>
        <w:lastRenderedPageBreak/>
        <w:t>目录</w:t>
      </w:r>
    </w:p>
    <w:p w:rsidR="004248C8" w:rsidRDefault="004248C8" w:rsidP="004248C8">
      <w:pPr>
        <w:widowControl/>
        <w:jc w:val="center"/>
        <w:rPr>
          <w:rFonts w:ascii="黑体" w:eastAsia="黑体" w:hAnsi="黑体" w:cstheme="minorBidi"/>
          <w:sz w:val="28"/>
          <w:szCs w:val="28"/>
        </w:rPr>
      </w:pPr>
    </w:p>
    <w:p w:rsidR="004248C8" w:rsidRDefault="004248C8" w:rsidP="004248C8">
      <w:pPr>
        <w:pStyle w:val="10"/>
      </w:pPr>
      <w:r>
        <w:rPr>
          <w:rFonts w:hint="eastAsia"/>
        </w:rPr>
        <w:t>公开时间：</w:t>
      </w:r>
      <w:r w:rsidR="001859AA">
        <w:rPr>
          <w:rFonts w:hint="eastAsia"/>
        </w:rPr>
        <w:t>202</w:t>
      </w:r>
      <w:r w:rsidR="00A13BB4">
        <w:rPr>
          <w:rFonts w:hint="eastAsia"/>
        </w:rPr>
        <w:t>3</w:t>
      </w:r>
      <w:r>
        <w:rPr>
          <w:rFonts w:hint="eastAsia"/>
        </w:rPr>
        <w:t>年9月</w:t>
      </w:r>
      <w:r w:rsidR="00A13BB4">
        <w:rPr>
          <w:rFonts w:hint="eastAsia"/>
        </w:rPr>
        <w:t>5</w:t>
      </w:r>
      <w:r>
        <w:rPr>
          <w:rFonts w:hint="eastAsia"/>
        </w:rPr>
        <w:t>日</w:t>
      </w:r>
    </w:p>
    <w:p w:rsidR="004248C8" w:rsidRDefault="004248C8" w:rsidP="004248C8"/>
    <w:p w:rsidR="004248C8" w:rsidRDefault="004248C8" w:rsidP="004248C8">
      <w:pPr>
        <w:pStyle w:val="10"/>
        <w:adjustRightInd w:val="0"/>
        <w:snapToGrid w:val="0"/>
        <w:spacing w:before="0" w:line="440" w:lineRule="exact"/>
        <w:jc w:val="left"/>
        <w:rPr>
          <w:rFonts w:cstheme="minorBidi"/>
          <w:sz w:val="24"/>
          <w:szCs w:val="24"/>
        </w:rPr>
      </w:pPr>
      <w:r>
        <w:rPr>
          <w:rFonts w:hint="eastAsia"/>
          <w:sz w:val="24"/>
        </w:rPr>
        <w:t>第一部分</w:t>
      </w:r>
      <w:r>
        <w:rPr>
          <w:sz w:val="24"/>
        </w:rPr>
        <w:t xml:space="preserve"> </w:t>
      </w:r>
      <w:r>
        <w:rPr>
          <w:rFonts w:hint="eastAsia"/>
          <w:sz w:val="24"/>
        </w:rPr>
        <w:t>单位概况</w:t>
      </w:r>
      <w:r w:rsidRPr="00D53022">
        <w:rPr>
          <w:rFonts w:hint="eastAsia"/>
          <w:sz w:val="24"/>
        </w:rPr>
        <w:tab/>
      </w:r>
      <w:r>
        <w:rPr>
          <w:rFonts w:hint="eastAsia"/>
          <w:sz w:val="24"/>
        </w:rPr>
        <w:t>4</w:t>
      </w:r>
    </w:p>
    <w:p w:rsidR="004248C8" w:rsidRDefault="004248C8" w:rsidP="004248C8">
      <w:pPr>
        <w:pStyle w:val="20"/>
        <w:adjustRightInd w:val="0"/>
        <w:snapToGrid w:val="0"/>
        <w:spacing w:line="440" w:lineRule="exact"/>
        <w:jc w:val="left"/>
        <w:rPr>
          <w:sz w:val="24"/>
        </w:rPr>
      </w:pPr>
      <w:r>
        <w:rPr>
          <w:rFonts w:hint="eastAsia"/>
          <w:sz w:val="24"/>
        </w:rPr>
        <w:t>一、</w:t>
      </w:r>
      <w:r w:rsidR="006407CE">
        <w:rPr>
          <w:rFonts w:hint="eastAsia"/>
          <w:sz w:val="24"/>
        </w:rPr>
        <w:t>主要职责</w:t>
      </w:r>
      <w:r w:rsidRPr="00D53022">
        <w:rPr>
          <w:rFonts w:hint="eastAsia"/>
          <w:sz w:val="24"/>
        </w:rPr>
        <w:tab/>
      </w:r>
      <w:r>
        <w:rPr>
          <w:rFonts w:hint="eastAsia"/>
          <w:sz w:val="24"/>
        </w:rPr>
        <w:t>4</w:t>
      </w:r>
    </w:p>
    <w:p w:rsidR="004248C8" w:rsidRDefault="004248C8" w:rsidP="004248C8">
      <w:pPr>
        <w:pStyle w:val="20"/>
        <w:adjustRightInd w:val="0"/>
        <w:snapToGrid w:val="0"/>
        <w:spacing w:line="440" w:lineRule="exa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二、</w:t>
      </w:r>
      <w:r w:rsidR="006407CE">
        <w:rPr>
          <w:rFonts w:asciiTheme="minorEastAsia" w:eastAsiaTheme="minorEastAsia" w:hAnsiTheme="minorEastAsia" w:cstheme="minorEastAsia" w:hint="eastAsia"/>
          <w:sz w:val="24"/>
        </w:rPr>
        <w:t>机构设置</w:t>
      </w:r>
      <w:r w:rsidRPr="00D53022">
        <w:rPr>
          <w:rFonts w:hint="eastAsia"/>
          <w:sz w:val="24"/>
        </w:rPr>
        <w:tab/>
      </w:r>
      <w:r>
        <w:rPr>
          <w:rFonts w:hint="eastAsia"/>
          <w:sz w:val="24"/>
        </w:rPr>
        <w:t>4</w:t>
      </w:r>
    </w:p>
    <w:p w:rsidR="004248C8" w:rsidRDefault="004248C8" w:rsidP="004248C8">
      <w:pPr>
        <w:pStyle w:val="10"/>
        <w:adjustRightInd w:val="0"/>
        <w:snapToGrid w:val="0"/>
        <w:spacing w:before="0" w:line="440" w:lineRule="exact"/>
        <w:jc w:val="left"/>
        <w:rPr>
          <w:sz w:val="24"/>
          <w:szCs w:val="24"/>
        </w:rPr>
      </w:pPr>
      <w:r>
        <w:rPr>
          <w:rFonts w:hint="eastAsia"/>
          <w:sz w:val="24"/>
        </w:rPr>
        <w:t>第二部分 202</w:t>
      </w:r>
      <w:r w:rsidR="006407CE">
        <w:rPr>
          <w:rFonts w:hint="eastAsia"/>
          <w:sz w:val="24"/>
        </w:rPr>
        <w:t>2</w:t>
      </w:r>
      <w:r>
        <w:rPr>
          <w:rFonts w:hint="eastAsia"/>
          <w:sz w:val="24"/>
        </w:rPr>
        <w:t>年度单位决算情况说明</w:t>
      </w:r>
      <w:r w:rsidRPr="00D53022">
        <w:rPr>
          <w:rFonts w:hint="eastAsia"/>
          <w:sz w:val="24"/>
        </w:rPr>
        <w:tab/>
      </w:r>
      <w:r w:rsidR="00934151">
        <w:rPr>
          <w:rFonts w:hint="eastAsia"/>
          <w:sz w:val="24"/>
        </w:rPr>
        <w:t>5</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一、收入支出决算总体情况说明</w:t>
      </w:r>
      <w:r w:rsidRPr="00D53022">
        <w:rPr>
          <w:rFonts w:hint="eastAsia"/>
          <w:sz w:val="24"/>
        </w:rPr>
        <w:tab/>
      </w:r>
      <w:r w:rsidR="00934151">
        <w:rPr>
          <w:rFonts w:hint="eastAsia"/>
          <w:sz w:val="24"/>
        </w:rPr>
        <w:t>5</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二、收入决算情况说明</w:t>
      </w:r>
      <w:r w:rsidRPr="00D53022">
        <w:rPr>
          <w:rFonts w:hint="eastAsia"/>
          <w:sz w:val="24"/>
        </w:rPr>
        <w:tab/>
      </w:r>
      <w:r w:rsidR="00934151">
        <w:rPr>
          <w:rFonts w:hint="eastAsia"/>
          <w:sz w:val="24"/>
        </w:rPr>
        <w:t>5</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三、支出决算情况说明</w:t>
      </w:r>
      <w:r w:rsidRPr="00D53022">
        <w:rPr>
          <w:rFonts w:hint="eastAsia"/>
          <w:sz w:val="24"/>
        </w:rPr>
        <w:tab/>
      </w:r>
      <w:r w:rsidR="00934151">
        <w:rPr>
          <w:rFonts w:hint="eastAsia"/>
          <w:sz w:val="24"/>
        </w:rPr>
        <w:t>6</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四、财政拨款收入支出决算总体情况说明</w:t>
      </w:r>
      <w:r w:rsidRPr="00D53022">
        <w:rPr>
          <w:rFonts w:hint="eastAsia"/>
          <w:sz w:val="24"/>
        </w:rPr>
        <w:tab/>
      </w:r>
      <w:r w:rsidR="00934151">
        <w:rPr>
          <w:rFonts w:hint="eastAsia"/>
          <w:sz w:val="24"/>
        </w:rPr>
        <w:t>6</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五、一般公共预算财政拨款支出决算情况说明</w:t>
      </w:r>
      <w:r w:rsidRPr="00D53022">
        <w:rPr>
          <w:rFonts w:hint="eastAsia"/>
          <w:sz w:val="24"/>
        </w:rPr>
        <w:tab/>
      </w:r>
      <w:r w:rsidR="00934151">
        <w:rPr>
          <w:rFonts w:hint="eastAsia"/>
          <w:sz w:val="24"/>
        </w:rPr>
        <w:t>7</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六、一般公共预算财政拨款基本支出决算情况说明</w:t>
      </w:r>
      <w:r w:rsidRPr="00D53022">
        <w:rPr>
          <w:rFonts w:hint="eastAsia"/>
          <w:sz w:val="24"/>
        </w:rPr>
        <w:tab/>
      </w:r>
      <w:r>
        <w:rPr>
          <w:rFonts w:hint="eastAsia"/>
          <w:sz w:val="24"/>
        </w:rPr>
        <w:t>1</w:t>
      </w:r>
      <w:r w:rsidR="00934151">
        <w:rPr>
          <w:rFonts w:hint="eastAsia"/>
          <w:sz w:val="24"/>
        </w:rPr>
        <w:t>1</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七、</w:t>
      </w:r>
      <w:r w:rsidR="00B156A8">
        <w:rPr>
          <w:rFonts w:hint="eastAsia"/>
          <w:sz w:val="24"/>
        </w:rPr>
        <w:t>财政拨款</w:t>
      </w:r>
      <w:r>
        <w:rPr>
          <w:sz w:val="24"/>
        </w:rPr>
        <w:t>“</w:t>
      </w:r>
      <w:r>
        <w:rPr>
          <w:rFonts w:hint="eastAsia"/>
          <w:sz w:val="24"/>
        </w:rPr>
        <w:t>三公”经费支出决算情况说明</w:t>
      </w:r>
      <w:r w:rsidRPr="00D53022">
        <w:rPr>
          <w:rFonts w:hint="eastAsia"/>
          <w:sz w:val="24"/>
        </w:rPr>
        <w:tab/>
      </w:r>
      <w:r>
        <w:rPr>
          <w:rFonts w:hint="eastAsia"/>
          <w:sz w:val="24"/>
        </w:rPr>
        <w:t>1</w:t>
      </w:r>
      <w:r w:rsidR="00934151">
        <w:rPr>
          <w:rFonts w:hint="eastAsia"/>
          <w:sz w:val="24"/>
        </w:rPr>
        <w:t>1</w:t>
      </w:r>
    </w:p>
    <w:p w:rsidR="004248C8" w:rsidRDefault="004248C8" w:rsidP="004248C8">
      <w:pPr>
        <w:pStyle w:val="20"/>
        <w:adjustRightInd w:val="0"/>
        <w:snapToGrid w:val="0"/>
        <w:spacing w:line="440" w:lineRule="exact"/>
        <w:jc w:val="left"/>
        <w:rPr>
          <w:rFonts w:ascii="仿宋" w:eastAsia="仿宋" w:hAnsi="仿宋" w:cstheme="minorBidi"/>
          <w:sz w:val="24"/>
        </w:rPr>
      </w:pPr>
      <w:r>
        <w:rPr>
          <w:rFonts w:hint="eastAsia"/>
          <w:sz w:val="24"/>
        </w:rPr>
        <w:t>八、政府性基金预算支出决算情况说明</w:t>
      </w:r>
      <w:r w:rsidRPr="00D53022">
        <w:rPr>
          <w:rFonts w:hint="eastAsia"/>
          <w:sz w:val="24"/>
        </w:rPr>
        <w:tab/>
      </w:r>
      <w:r>
        <w:rPr>
          <w:rFonts w:hint="eastAsia"/>
          <w:sz w:val="24"/>
        </w:rPr>
        <w:t>1</w:t>
      </w:r>
      <w:r w:rsidR="00934151">
        <w:rPr>
          <w:rFonts w:hint="eastAsia"/>
          <w:sz w:val="24"/>
        </w:rPr>
        <w:t>3</w:t>
      </w:r>
    </w:p>
    <w:p w:rsidR="004248C8" w:rsidRDefault="004248C8" w:rsidP="004248C8">
      <w:pPr>
        <w:pStyle w:val="20"/>
        <w:adjustRightInd w:val="0"/>
        <w:snapToGrid w:val="0"/>
        <w:spacing w:line="440" w:lineRule="exact"/>
        <w:jc w:val="left"/>
        <w:rPr>
          <w:sz w:val="24"/>
        </w:rPr>
      </w:pPr>
      <w:r>
        <w:rPr>
          <w:rFonts w:hint="eastAsia"/>
          <w:sz w:val="24"/>
        </w:rPr>
        <w:t>九、国有资本经营预算支出决算情况说明</w:t>
      </w:r>
      <w:r w:rsidRPr="00D53022">
        <w:rPr>
          <w:rFonts w:hint="eastAsia"/>
          <w:sz w:val="24"/>
        </w:rPr>
        <w:tab/>
      </w:r>
      <w:r>
        <w:rPr>
          <w:rFonts w:hint="eastAsia"/>
          <w:sz w:val="24"/>
        </w:rPr>
        <w:t>1</w:t>
      </w:r>
      <w:r w:rsidR="00934151">
        <w:rPr>
          <w:rFonts w:hint="eastAsia"/>
          <w:sz w:val="24"/>
        </w:rPr>
        <w:t>3</w:t>
      </w:r>
    </w:p>
    <w:p w:rsidR="004248C8" w:rsidRDefault="004248C8" w:rsidP="004248C8">
      <w:pPr>
        <w:pStyle w:val="20"/>
        <w:adjustRightInd w:val="0"/>
        <w:snapToGrid w:val="0"/>
        <w:spacing w:line="440" w:lineRule="exact"/>
        <w:jc w:val="left"/>
        <w:rPr>
          <w:sz w:val="24"/>
        </w:rPr>
      </w:pPr>
      <w:r>
        <w:rPr>
          <w:rFonts w:hint="eastAsia"/>
          <w:sz w:val="24"/>
        </w:rPr>
        <w:t>十、其他重要事项的情况说明</w:t>
      </w:r>
      <w:r w:rsidRPr="00D53022">
        <w:rPr>
          <w:rFonts w:hint="eastAsia"/>
          <w:sz w:val="24"/>
        </w:rPr>
        <w:tab/>
      </w:r>
      <w:r>
        <w:rPr>
          <w:rFonts w:hint="eastAsia"/>
          <w:sz w:val="24"/>
        </w:rPr>
        <w:t>1</w:t>
      </w:r>
      <w:r w:rsidR="00934151">
        <w:rPr>
          <w:rFonts w:hint="eastAsia"/>
          <w:sz w:val="24"/>
        </w:rPr>
        <w:t>3</w:t>
      </w:r>
    </w:p>
    <w:p w:rsidR="004248C8" w:rsidRDefault="004248C8" w:rsidP="004248C8">
      <w:pPr>
        <w:pStyle w:val="10"/>
        <w:adjustRightInd w:val="0"/>
        <w:snapToGrid w:val="0"/>
        <w:spacing w:before="0" w:line="440" w:lineRule="exact"/>
        <w:jc w:val="left"/>
        <w:rPr>
          <w:rFonts w:cstheme="minorBidi"/>
          <w:sz w:val="24"/>
          <w:szCs w:val="24"/>
        </w:rPr>
      </w:pPr>
      <w:r>
        <w:rPr>
          <w:rFonts w:hint="eastAsia"/>
          <w:sz w:val="24"/>
        </w:rPr>
        <w:t>第三部分</w:t>
      </w:r>
      <w:r>
        <w:rPr>
          <w:sz w:val="24"/>
        </w:rPr>
        <w:t xml:space="preserve"> </w:t>
      </w:r>
      <w:r>
        <w:rPr>
          <w:rFonts w:hint="eastAsia"/>
          <w:sz w:val="24"/>
        </w:rPr>
        <w:t>名词解释</w:t>
      </w:r>
      <w:r w:rsidRPr="00D53022">
        <w:rPr>
          <w:rFonts w:hint="eastAsia"/>
          <w:sz w:val="24"/>
        </w:rPr>
        <w:tab/>
      </w:r>
      <w:r w:rsidR="00C65926">
        <w:rPr>
          <w:rFonts w:hint="eastAsia"/>
          <w:sz w:val="24"/>
        </w:rPr>
        <w:t>1</w:t>
      </w:r>
      <w:r w:rsidR="00934151">
        <w:rPr>
          <w:rFonts w:hint="eastAsia"/>
          <w:sz w:val="24"/>
        </w:rPr>
        <w:t>5</w:t>
      </w:r>
    </w:p>
    <w:p w:rsidR="004248C8" w:rsidRDefault="004248C8" w:rsidP="004248C8">
      <w:pPr>
        <w:pStyle w:val="10"/>
        <w:adjustRightInd w:val="0"/>
        <w:snapToGrid w:val="0"/>
        <w:spacing w:before="0" w:line="440" w:lineRule="exact"/>
        <w:jc w:val="left"/>
        <w:rPr>
          <w:rFonts w:cstheme="minorBidi"/>
          <w:sz w:val="24"/>
          <w:szCs w:val="24"/>
        </w:rPr>
      </w:pPr>
      <w:r>
        <w:rPr>
          <w:rFonts w:hint="eastAsia"/>
          <w:sz w:val="24"/>
        </w:rPr>
        <w:t>第四部分</w:t>
      </w:r>
      <w:r>
        <w:rPr>
          <w:sz w:val="24"/>
        </w:rPr>
        <w:t xml:space="preserve"> </w:t>
      </w:r>
      <w:r>
        <w:rPr>
          <w:rFonts w:hint="eastAsia"/>
          <w:sz w:val="24"/>
        </w:rPr>
        <w:t>附件</w:t>
      </w:r>
      <w:r w:rsidRPr="00D53022">
        <w:rPr>
          <w:rFonts w:hint="eastAsia"/>
          <w:sz w:val="24"/>
        </w:rPr>
        <w:tab/>
      </w:r>
      <w:r w:rsidR="00C65926">
        <w:rPr>
          <w:rFonts w:hint="eastAsia"/>
          <w:sz w:val="24"/>
        </w:rPr>
        <w:t>1</w:t>
      </w:r>
      <w:r w:rsidR="002A3D0F">
        <w:rPr>
          <w:rFonts w:hint="eastAsia"/>
          <w:sz w:val="24"/>
        </w:rPr>
        <w:t>8</w:t>
      </w:r>
    </w:p>
    <w:p w:rsidR="004248C8" w:rsidRDefault="004248C8" w:rsidP="004248C8">
      <w:pPr>
        <w:pStyle w:val="10"/>
        <w:adjustRightInd w:val="0"/>
        <w:snapToGrid w:val="0"/>
        <w:spacing w:before="0" w:line="440" w:lineRule="exact"/>
        <w:jc w:val="left"/>
        <w:rPr>
          <w:rFonts w:cstheme="minorBidi"/>
          <w:sz w:val="24"/>
          <w:szCs w:val="24"/>
        </w:rPr>
      </w:pPr>
      <w:r>
        <w:rPr>
          <w:rFonts w:hint="eastAsia"/>
          <w:sz w:val="24"/>
        </w:rPr>
        <w:t>第五部分</w:t>
      </w:r>
      <w:r>
        <w:rPr>
          <w:sz w:val="24"/>
        </w:rPr>
        <w:t xml:space="preserve"> </w:t>
      </w:r>
      <w:r>
        <w:rPr>
          <w:rFonts w:hint="eastAsia"/>
          <w:sz w:val="24"/>
        </w:rPr>
        <w:t>附表</w:t>
      </w:r>
      <w:r w:rsidRPr="00D53022">
        <w:rPr>
          <w:rFonts w:hint="eastAsia"/>
          <w:sz w:val="24"/>
        </w:rPr>
        <w:tab/>
      </w:r>
      <w:r w:rsidR="00C65926">
        <w:rPr>
          <w:rFonts w:hint="eastAsia"/>
          <w:sz w:val="24"/>
        </w:rPr>
        <w:t>2</w:t>
      </w:r>
      <w:r w:rsidR="002A3D0F">
        <w:rPr>
          <w:rFonts w:hint="eastAsia"/>
          <w:sz w:val="24"/>
        </w:rPr>
        <w:t>7</w:t>
      </w:r>
    </w:p>
    <w:p w:rsidR="004248C8" w:rsidRDefault="004248C8" w:rsidP="004248C8">
      <w:pPr>
        <w:pStyle w:val="20"/>
        <w:adjustRightInd w:val="0"/>
        <w:snapToGrid w:val="0"/>
        <w:spacing w:line="440" w:lineRule="exact"/>
        <w:jc w:val="left"/>
        <w:rPr>
          <w:sz w:val="24"/>
        </w:rPr>
      </w:pPr>
      <w:r>
        <w:rPr>
          <w:rFonts w:hint="eastAsia"/>
          <w:sz w:val="24"/>
        </w:rPr>
        <w:t>一、收入支出决算总表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二、收入决算表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三、支出决算表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四、财政拨款收入支出决算总表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五、财政拨款支出决算明细表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六、一般公共预算财政拨款支出决算表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七、一般公共预算财政拨款支出决算明细表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八、一般公共预算财政拨款基本支出决算</w:t>
      </w:r>
      <w:r w:rsidR="00B156A8">
        <w:rPr>
          <w:rFonts w:hint="eastAsia"/>
          <w:sz w:val="24"/>
        </w:rPr>
        <w:t>明细</w:t>
      </w:r>
      <w:r>
        <w:rPr>
          <w:rFonts w:hint="eastAsia"/>
          <w:sz w:val="24"/>
        </w:rPr>
        <w:t>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九、一般公共预算财政拨款项目支出决算表</w:t>
      </w:r>
      <w:r w:rsidRPr="00D53022">
        <w:rPr>
          <w:rFonts w:hint="eastAsia"/>
          <w:sz w:val="24"/>
        </w:rPr>
        <w:tab/>
      </w:r>
      <w:r w:rsidR="002A3D0F">
        <w:rPr>
          <w:rFonts w:hint="eastAsia"/>
          <w:sz w:val="24"/>
        </w:rPr>
        <w:t>27</w:t>
      </w:r>
    </w:p>
    <w:p w:rsidR="006407CE" w:rsidRDefault="006407CE" w:rsidP="004248C8">
      <w:pPr>
        <w:pStyle w:val="20"/>
        <w:adjustRightInd w:val="0"/>
        <w:snapToGrid w:val="0"/>
        <w:spacing w:line="440" w:lineRule="exact"/>
        <w:jc w:val="left"/>
        <w:rPr>
          <w:sz w:val="24"/>
        </w:rPr>
      </w:pPr>
    </w:p>
    <w:p w:rsidR="004248C8" w:rsidRDefault="004248C8" w:rsidP="004248C8">
      <w:pPr>
        <w:pStyle w:val="20"/>
        <w:adjustRightInd w:val="0"/>
        <w:snapToGrid w:val="0"/>
        <w:spacing w:line="440" w:lineRule="exact"/>
        <w:jc w:val="left"/>
        <w:rPr>
          <w:sz w:val="24"/>
        </w:rPr>
      </w:pPr>
      <w:r>
        <w:rPr>
          <w:rFonts w:hint="eastAsia"/>
          <w:sz w:val="24"/>
        </w:rPr>
        <w:lastRenderedPageBreak/>
        <w:t>十、政府性基金预算财政拨款收入支出决算表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十</w:t>
      </w:r>
      <w:r w:rsidR="006407CE">
        <w:rPr>
          <w:rFonts w:hint="eastAsia"/>
          <w:sz w:val="24"/>
        </w:rPr>
        <w:t>一</w:t>
      </w:r>
      <w:r>
        <w:rPr>
          <w:rFonts w:hint="eastAsia"/>
          <w:sz w:val="24"/>
        </w:rPr>
        <w:t>、国有资本经营预算财政拨款收入支出决算表</w:t>
      </w:r>
      <w:r w:rsidRPr="00D53022">
        <w:rPr>
          <w:rFonts w:hint="eastAsia"/>
          <w:sz w:val="24"/>
        </w:rPr>
        <w:tab/>
      </w:r>
      <w:r w:rsidR="002A3D0F">
        <w:rPr>
          <w:rFonts w:hint="eastAsia"/>
          <w:sz w:val="24"/>
        </w:rPr>
        <w:t>27</w:t>
      </w:r>
    </w:p>
    <w:p w:rsidR="004248C8" w:rsidRDefault="004248C8" w:rsidP="004248C8">
      <w:pPr>
        <w:pStyle w:val="20"/>
        <w:adjustRightInd w:val="0"/>
        <w:snapToGrid w:val="0"/>
        <w:spacing w:line="440" w:lineRule="exact"/>
        <w:jc w:val="left"/>
        <w:rPr>
          <w:sz w:val="24"/>
        </w:rPr>
      </w:pPr>
      <w:r>
        <w:rPr>
          <w:rFonts w:hint="eastAsia"/>
          <w:sz w:val="24"/>
        </w:rPr>
        <w:t>十</w:t>
      </w:r>
      <w:r w:rsidR="006407CE">
        <w:rPr>
          <w:rFonts w:hint="eastAsia"/>
          <w:sz w:val="24"/>
        </w:rPr>
        <w:t>二</w:t>
      </w:r>
      <w:r>
        <w:rPr>
          <w:rFonts w:hint="eastAsia"/>
          <w:sz w:val="24"/>
        </w:rPr>
        <w:t>、国有资本经营预算财政拨款支出决算表</w:t>
      </w:r>
      <w:r w:rsidRPr="00D53022">
        <w:rPr>
          <w:rFonts w:hint="eastAsia"/>
          <w:sz w:val="24"/>
        </w:rPr>
        <w:tab/>
      </w:r>
      <w:r w:rsidR="002A3D0F">
        <w:rPr>
          <w:rFonts w:hint="eastAsia"/>
          <w:sz w:val="24"/>
        </w:rPr>
        <w:t>27</w:t>
      </w:r>
    </w:p>
    <w:p w:rsidR="006407CE" w:rsidRDefault="006407CE" w:rsidP="006407CE">
      <w:pPr>
        <w:pStyle w:val="20"/>
        <w:adjustRightInd w:val="0"/>
        <w:snapToGrid w:val="0"/>
        <w:spacing w:line="440" w:lineRule="exact"/>
        <w:jc w:val="left"/>
        <w:rPr>
          <w:sz w:val="24"/>
        </w:rPr>
      </w:pPr>
      <w:r>
        <w:rPr>
          <w:rFonts w:hint="eastAsia"/>
          <w:sz w:val="24"/>
        </w:rPr>
        <w:t>十三、财政拨款“三公”经费支出决算表</w:t>
      </w:r>
      <w:r w:rsidRPr="00D53022">
        <w:rPr>
          <w:rFonts w:hint="eastAsia"/>
          <w:sz w:val="24"/>
        </w:rPr>
        <w:tab/>
      </w:r>
      <w:r w:rsidR="002A3D0F">
        <w:rPr>
          <w:rFonts w:hint="eastAsia"/>
          <w:sz w:val="24"/>
        </w:rPr>
        <w:t>27</w:t>
      </w:r>
    </w:p>
    <w:p w:rsidR="006407CE" w:rsidRPr="006407CE" w:rsidRDefault="006407CE" w:rsidP="006407CE"/>
    <w:p w:rsidR="00E37ED8" w:rsidRPr="00E37ED8" w:rsidRDefault="004248C8" w:rsidP="00E37ED8">
      <w:pPr>
        <w:widowControl/>
        <w:spacing w:line="440" w:lineRule="exact"/>
        <w:jc w:val="center"/>
        <w:rPr>
          <w:rFonts w:ascii="黑体" w:eastAsia="黑体" w:hAnsi="黑体"/>
          <w:sz w:val="44"/>
          <w:szCs w:val="44"/>
        </w:rPr>
      </w:pPr>
      <w:r>
        <w:rPr>
          <w:rFonts w:ascii="仿宋" w:eastAsia="仿宋" w:hAnsi="仿宋"/>
          <w:b/>
          <w:sz w:val="24"/>
        </w:rPr>
        <w:br w:type="page"/>
      </w:r>
      <w:r w:rsidR="005360AC" w:rsidRPr="00E37ED8">
        <w:rPr>
          <w:rFonts w:ascii="黑体" w:eastAsia="黑体" w:hAnsi="黑体" w:hint="eastAsia"/>
          <w:sz w:val="44"/>
          <w:szCs w:val="44"/>
        </w:rPr>
        <w:lastRenderedPageBreak/>
        <w:t>第一部分 单位概况</w:t>
      </w:r>
      <w:bookmarkStart w:id="14" w:name="_Toc15377197"/>
      <w:bookmarkStart w:id="15" w:name="_Toc15396600"/>
      <w:bookmarkEnd w:id="12"/>
      <w:bookmarkEnd w:id="13"/>
    </w:p>
    <w:p w:rsidR="00E37ED8" w:rsidRDefault="00E37ED8" w:rsidP="00E37ED8">
      <w:pPr>
        <w:widowControl/>
        <w:spacing w:line="440" w:lineRule="exact"/>
        <w:ind w:firstLineChars="200" w:firstLine="643"/>
        <w:jc w:val="left"/>
        <w:rPr>
          <w:rStyle w:val="2Char"/>
          <w:rFonts w:ascii="黑体" w:eastAsia="黑体" w:hAnsi="黑体"/>
        </w:rPr>
      </w:pPr>
    </w:p>
    <w:p w:rsidR="00E6420A" w:rsidRPr="00E37ED8" w:rsidRDefault="00E37ED8" w:rsidP="00E37ED8">
      <w:pPr>
        <w:widowControl/>
        <w:spacing w:line="440" w:lineRule="exact"/>
        <w:ind w:firstLineChars="200" w:firstLine="643"/>
        <w:jc w:val="left"/>
        <w:rPr>
          <w:rStyle w:val="2Char"/>
          <w:rFonts w:ascii="仿宋" w:eastAsia="仿宋" w:hAnsi="仿宋" w:cs="Times New Roman"/>
          <w:b w:val="0"/>
          <w:kern w:val="44"/>
          <w:sz w:val="24"/>
          <w:szCs w:val="24"/>
        </w:rPr>
      </w:pPr>
      <w:r>
        <w:rPr>
          <w:rStyle w:val="2Char"/>
          <w:rFonts w:ascii="黑体" w:eastAsia="黑体" w:hAnsi="黑体" w:hint="eastAsia"/>
        </w:rPr>
        <w:t>一、</w:t>
      </w:r>
      <w:r w:rsidR="00B156A8">
        <w:rPr>
          <w:rStyle w:val="2Char"/>
          <w:rFonts w:ascii="黑体" w:eastAsia="黑体" w:hAnsi="黑体" w:hint="eastAsia"/>
        </w:rPr>
        <w:t>主要职责</w:t>
      </w:r>
    </w:p>
    <w:p w:rsidR="00E37ED8" w:rsidRDefault="00884129" w:rsidP="00E37ED8">
      <w:pPr>
        <w:pStyle w:val="a9"/>
        <w:snapToGrid w:val="0"/>
        <w:spacing w:line="600" w:lineRule="exact"/>
        <w:ind w:firstLine="640"/>
        <w:rPr>
          <w:rFonts w:ascii="仿宋_GB2312" w:eastAsia="仿宋_GB2312" w:hAnsi="Tahoma" w:cs="Tahoma"/>
          <w:color w:val="2B2B2B"/>
          <w:kern w:val="0"/>
          <w:sz w:val="32"/>
          <w:szCs w:val="32"/>
        </w:rPr>
      </w:pPr>
      <w:r w:rsidRPr="00884129">
        <w:rPr>
          <w:rFonts w:ascii="仿宋_GB2312" w:eastAsia="仿宋_GB2312" w:hAnsi="Tahoma" w:cs="Tahoma" w:hint="eastAsia"/>
          <w:color w:val="2B2B2B"/>
          <w:kern w:val="0"/>
          <w:sz w:val="32"/>
          <w:szCs w:val="32"/>
        </w:rPr>
        <w:t>省委政法委是省委领导</w:t>
      </w:r>
      <w:r w:rsidR="00B77B29">
        <w:rPr>
          <w:rFonts w:ascii="仿宋_GB2312" w:eastAsia="仿宋_GB2312" w:hAnsi="Tahoma" w:cs="Tahoma" w:hint="eastAsia"/>
          <w:color w:val="2B2B2B"/>
          <w:kern w:val="0"/>
          <w:sz w:val="32"/>
          <w:szCs w:val="32"/>
        </w:rPr>
        <w:t>和</w:t>
      </w:r>
      <w:r w:rsidRPr="00884129">
        <w:rPr>
          <w:rFonts w:ascii="仿宋_GB2312" w:eastAsia="仿宋_GB2312" w:hAnsi="Tahoma" w:cs="Tahoma" w:hint="eastAsia"/>
          <w:color w:val="2B2B2B"/>
          <w:kern w:val="0"/>
          <w:sz w:val="32"/>
          <w:szCs w:val="32"/>
        </w:rPr>
        <w:t>管理政法工作的职能部门。在省委的统一领导下，统筹协调维护政治安全、社会治安综合治理、维护社会稳定等工作，加强执法监督，组织开展政法宣传和舆论引导，深化政法改革，推进平安四川、法治四川建设，加强过硬队伍建设，深化智能化建设，协同省级有关职能部门管理监督政法领导干部，组织开展政法领域的调查研究。</w:t>
      </w:r>
    </w:p>
    <w:p w:rsidR="00EC5B1E" w:rsidRPr="00E37ED8" w:rsidRDefault="00E37ED8" w:rsidP="00E37ED8">
      <w:pPr>
        <w:pStyle w:val="a9"/>
        <w:snapToGrid w:val="0"/>
        <w:spacing w:line="600" w:lineRule="exact"/>
        <w:ind w:firstLine="643"/>
        <w:rPr>
          <w:rStyle w:val="2Char"/>
          <w:rFonts w:ascii="黑体" w:eastAsia="黑体" w:hAnsi="黑体" w:cs="Tahoma"/>
          <w:b w:val="0"/>
          <w:bCs w:val="0"/>
          <w:color w:val="2B2B2B"/>
          <w:kern w:val="0"/>
        </w:rPr>
      </w:pPr>
      <w:r w:rsidRPr="00E37ED8">
        <w:rPr>
          <w:rFonts w:ascii="黑体" w:eastAsia="黑体" w:hAnsi="黑体" w:cs="Tahoma" w:hint="eastAsia"/>
          <w:b/>
          <w:color w:val="2B2B2B"/>
          <w:kern w:val="0"/>
          <w:sz w:val="32"/>
          <w:szCs w:val="32"/>
        </w:rPr>
        <w:t>二、</w:t>
      </w:r>
      <w:bookmarkEnd w:id="14"/>
      <w:bookmarkEnd w:id="15"/>
      <w:r w:rsidR="008915C6">
        <w:rPr>
          <w:rStyle w:val="2Char"/>
          <w:rFonts w:ascii="黑体" w:eastAsia="黑体" w:hAnsi="黑体" w:hint="eastAsia"/>
          <w:b w:val="0"/>
        </w:rPr>
        <w:t>机构设置</w:t>
      </w:r>
    </w:p>
    <w:p w:rsidR="00305388" w:rsidRPr="00305388" w:rsidRDefault="00305388" w:rsidP="00305388">
      <w:pPr>
        <w:pStyle w:val="a9"/>
        <w:snapToGrid w:val="0"/>
        <w:spacing w:line="600" w:lineRule="exact"/>
        <w:ind w:firstLine="640"/>
        <w:rPr>
          <w:rFonts w:ascii="仿宋_GB2312" w:eastAsia="仿宋_GB2312" w:hAnsi="Tahoma" w:cs="Tahoma"/>
          <w:color w:val="2B2B2B"/>
          <w:kern w:val="0"/>
          <w:sz w:val="32"/>
          <w:szCs w:val="32"/>
        </w:rPr>
      </w:pPr>
      <w:bookmarkStart w:id="16" w:name="_Toc15377204"/>
      <w:bookmarkStart w:id="17" w:name="_Toc15396602"/>
      <w:r w:rsidRPr="00305388">
        <w:rPr>
          <w:rFonts w:ascii="仿宋_GB2312" w:eastAsia="仿宋_GB2312" w:hAnsi="Tahoma" w:cs="Tahoma" w:hint="eastAsia"/>
          <w:color w:val="2B2B2B"/>
          <w:kern w:val="0"/>
          <w:sz w:val="32"/>
          <w:szCs w:val="32"/>
        </w:rPr>
        <w:t>中共四川省委政法委员会机关</w:t>
      </w:r>
      <w:r w:rsidRPr="00305388">
        <w:rPr>
          <w:rFonts w:ascii="仿宋_GB2312" w:eastAsia="仿宋_GB2312" w:hAnsi="Tahoma" w:cs="Tahoma"/>
          <w:color w:val="2B2B2B"/>
          <w:kern w:val="0"/>
          <w:sz w:val="32"/>
          <w:szCs w:val="32"/>
        </w:rPr>
        <w:t>作为</w:t>
      </w:r>
      <w:r w:rsidRPr="00305388">
        <w:rPr>
          <w:rFonts w:ascii="仿宋_GB2312" w:eastAsia="仿宋_GB2312" w:hAnsi="Tahoma" w:cs="Tahoma" w:hint="eastAsia"/>
          <w:color w:val="2B2B2B"/>
          <w:kern w:val="0"/>
          <w:sz w:val="32"/>
          <w:szCs w:val="32"/>
        </w:rPr>
        <w:t>省委政法委下属</w:t>
      </w:r>
      <w:r w:rsidRPr="00305388">
        <w:rPr>
          <w:rFonts w:ascii="仿宋_GB2312" w:eastAsia="仿宋_GB2312" w:hAnsi="Tahoma" w:cs="Tahoma"/>
          <w:color w:val="2B2B2B"/>
          <w:kern w:val="0"/>
          <w:sz w:val="32"/>
          <w:szCs w:val="32"/>
        </w:rPr>
        <w:t>二级预算单位，</w:t>
      </w:r>
      <w:r w:rsidRPr="00305388">
        <w:rPr>
          <w:rFonts w:ascii="仿宋_GB2312" w:eastAsia="仿宋_GB2312" w:hAnsi="Tahoma" w:cs="Tahoma" w:hint="eastAsia"/>
          <w:color w:val="2B2B2B"/>
          <w:kern w:val="0"/>
          <w:sz w:val="32"/>
          <w:szCs w:val="32"/>
        </w:rPr>
        <w:t>单位性质为行政单位</w:t>
      </w:r>
      <w:r w:rsidR="0007768E">
        <w:rPr>
          <w:rFonts w:ascii="仿宋_GB2312" w:eastAsia="仿宋_GB2312" w:hAnsi="Tahoma" w:cs="Tahoma" w:hint="eastAsia"/>
          <w:color w:val="2B2B2B"/>
          <w:kern w:val="0"/>
          <w:sz w:val="32"/>
          <w:szCs w:val="32"/>
        </w:rPr>
        <w:t>,内设办公室、政策研究处、综治督导处、基层社会治理处、平安建设指导处、法治处、宣传指导处、智能化建设指导处、干部工作处、机关党委等17个部门</w:t>
      </w:r>
      <w:r w:rsidRPr="00305388">
        <w:rPr>
          <w:rFonts w:ascii="仿宋_GB2312" w:eastAsia="仿宋_GB2312" w:hAnsi="Tahoma" w:cs="Tahoma"/>
          <w:color w:val="2B2B2B"/>
          <w:kern w:val="0"/>
          <w:sz w:val="32"/>
          <w:szCs w:val="32"/>
        </w:rPr>
        <w:t>。</w:t>
      </w:r>
    </w:p>
    <w:p w:rsidR="00E37ED8" w:rsidRPr="00305388" w:rsidRDefault="00E37ED8" w:rsidP="00E37ED8">
      <w:pPr>
        <w:spacing w:line="600" w:lineRule="exact"/>
        <w:ind w:firstLineChars="200" w:firstLine="640"/>
        <w:rPr>
          <w:rFonts w:ascii="仿宋_GB2312" w:eastAsia="仿宋_GB2312" w:hAnsi="Tahoma" w:cs="Tahoma"/>
          <w:color w:val="2B2B2B"/>
          <w:kern w:val="0"/>
          <w:sz w:val="32"/>
          <w:szCs w:val="32"/>
        </w:rPr>
      </w:pPr>
    </w:p>
    <w:p w:rsidR="008915C6" w:rsidRDefault="008915C6" w:rsidP="005C46A1">
      <w:pPr>
        <w:pStyle w:val="a0"/>
        <w:spacing w:before="72"/>
      </w:pPr>
    </w:p>
    <w:p w:rsidR="008915C6" w:rsidRPr="008915C6" w:rsidRDefault="008915C6" w:rsidP="005C46A1">
      <w:pPr>
        <w:pStyle w:val="a0"/>
        <w:spacing w:before="72"/>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37ED8" w:rsidRDefault="00E37ED8" w:rsidP="00E37ED8">
      <w:pPr>
        <w:spacing w:line="600" w:lineRule="exact"/>
        <w:ind w:firstLineChars="200" w:firstLine="640"/>
        <w:rPr>
          <w:rFonts w:ascii="仿宋_GB2312" w:eastAsia="仿宋_GB2312" w:hAnsi="Tahoma" w:cs="Tahoma"/>
          <w:color w:val="2B2B2B"/>
          <w:kern w:val="0"/>
          <w:sz w:val="32"/>
          <w:szCs w:val="32"/>
        </w:rPr>
      </w:pPr>
    </w:p>
    <w:p w:rsidR="00E6420A" w:rsidRPr="00E37ED8" w:rsidRDefault="005360AC" w:rsidP="00E37ED8">
      <w:pPr>
        <w:spacing w:line="600" w:lineRule="exact"/>
        <w:ind w:firstLineChars="200" w:firstLine="880"/>
        <w:jc w:val="center"/>
        <w:rPr>
          <w:rStyle w:val="1Char"/>
          <w:rFonts w:ascii="仿宋_GB2312" w:eastAsia="仿宋_GB2312" w:hAnsi="Tahoma" w:cs="Tahoma"/>
          <w:b w:val="0"/>
          <w:bCs w:val="0"/>
          <w:color w:val="2B2B2B"/>
          <w:kern w:val="0"/>
        </w:rPr>
      </w:pPr>
      <w:r w:rsidRPr="00E37ED8">
        <w:rPr>
          <w:rFonts w:ascii="黑体" w:eastAsia="黑体" w:hAnsi="黑体" w:hint="eastAsia"/>
          <w:sz w:val="44"/>
          <w:szCs w:val="44"/>
        </w:rPr>
        <w:t>第二部分</w:t>
      </w:r>
      <w:r w:rsidR="00AC2550" w:rsidRPr="00E37ED8">
        <w:rPr>
          <w:rFonts w:ascii="黑体" w:eastAsia="黑体" w:hAnsi="黑体" w:hint="eastAsia"/>
          <w:sz w:val="44"/>
          <w:szCs w:val="44"/>
        </w:rPr>
        <w:t xml:space="preserve"> 202</w:t>
      </w:r>
      <w:r w:rsidR="008915C6">
        <w:rPr>
          <w:rFonts w:ascii="黑体" w:eastAsia="黑体" w:hAnsi="黑体" w:hint="eastAsia"/>
          <w:sz w:val="44"/>
          <w:szCs w:val="44"/>
        </w:rPr>
        <w:t>2</w:t>
      </w:r>
      <w:r w:rsidRPr="00E37ED8">
        <w:rPr>
          <w:rFonts w:ascii="黑体" w:eastAsia="黑体" w:hAnsi="黑体" w:hint="eastAsia"/>
          <w:sz w:val="44"/>
          <w:szCs w:val="44"/>
        </w:rPr>
        <w:t>年度</w:t>
      </w:r>
      <w:r w:rsidR="00501C93" w:rsidRPr="00E37ED8">
        <w:rPr>
          <w:rStyle w:val="1Char"/>
          <w:rFonts w:ascii="黑体" w:eastAsia="黑体" w:hAnsi="黑体" w:hint="eastAsia"/>
        </w:rPr>
        <w:t>单位</w:t>
      </w:r>
      <w:r w:rsidRPr="00E37ED8">
        <w:rPr>
          <w:rStyle w:val="1Char"/>
          <w:rFonts w:ascii="黑体" w:eastAsia="黑体" w:hAnsi="黑体" w:hint="eastAsia"/>
        </w:rPr>
        <w:t>决算情况说明</w:t>
      </w:r>
      <w:bookmarkEnd w:id="16"/>
      <w:bookmarkEnd w:id="17"/>
    </w:p>
    <w:p w:rsidR="00E6420A" w:rsidRPr="008915C6" w:rsidRDefault="00E6420A">
      <w:pPr>
        <w:rPr>
          <w:sz w:val="32"/>
          <w:szCs w:val="32"/>
        </w:rPr>
      </w:pPr>
    </w:p>
    <w:p w:rsidR="00E6420A" w:rsidRDefault="005360AC" w:rsidP="00E37ED8">
      <w:pPr>
        <w:pStyle w:val="a9"/>
        <w:numPr>
          <w:ilvl w:val="0"/>
          <w:numId w:val="2"/>
        </w:numPr>
        <w:spacing w:line="600" w:lineRule="exact"/>
        <w:ind w:firstLineChars="0"/>
        <w:outlineLvl w:val="1"/>
        <w:rPr>
          <w:rStyle w:val="2Char"/>
          <w:rFonts w:ascii="黑体" w:eastAsia="黑体" w:hAnsi="黑体"/>
          <w:b w:val="0"/>
        </w:rPr>
      </w:pPr>
      <w:bookmarkStart w:id="18" w:name="_Toc15396603"/>
      <w:bookmarkStart w:id="19" w:name="_Toc15377205"/>
      <w:r>
        <w:rPr>
          <w:rFonts w:ascii="黑体" w:eastAsia="黑体" w:hAnsi="黑体" w:hint="eastAsia"/>
          <w:sz w:val="32"/>
          <w:szCs w:val="32"/>
        </w:rPr>
        <w:t>收</w:t>
      </w:r>
      <w:r>
        <w:rPr>
          <w:rStyle w:val="2Char"/>
          <w:rFonts w:ascii="黑体" w:eastAsia="黑体" w:hAnsi="黑体" w:hint="eastAsia"/>
          <w:b w:val="0"/>
        </w:rPr>
        <w:t>入支出决算总体情况说明</w:t>
      </w:r>
      <w:bookmarkEnd w:id="18"/>
      <w:bookmarkEnd w:id="19"/>
    </w:p>
    <w:p w:rsidR="00A2139D" w:rsidRPr="00A2139D" w:rsidRDefault="00AC2550" w:rsidP="00F0156D">
      <w:pPr>
        <w:spacing w:line="600" w:lineRule="exact"/>
        <w:ind w:firstLineChars="200" w:firstLine="640"/>
      </w:pPr>
      <w:r>
        <w:rPr>
          <w:rFonts w:ascii="仿宋" w:eastAsia="仿宋" w:hAnsi="仿宋" w:hint="eastAsia"/>
          <w:sz w:val="32"/>
          <w:szCs w:val="32"/>
        </w:rPr>
        <w:t>202</w:t>
      </w:r>
      <w:r w:rsidR="008915C6">
        <w:rPr>
          <w:rFonts w:ascii="仿宋" w:eastAsia="仿宋" w:hAnsi="仿宋" w:hint="eastAsia"/>
          <w:sz w:val="32"/>
          <w:szCs w:val="32"/>
        </w:rPr>
        <w:t>2</w:t>
      </w:r>
      <w:r w:rsidR="005360AC">
        <w:rPr>
          <w:rFonts w:ascii="仿宋" w:eastAsia="仿宋" w:hAnsi="仿宋" w:hint="eastAsia"/>
          <w:sz w:val="32"/>
          <w:szCs w:val="32"/>
        </w:rPr>
        <w:t>年度收、支总计</w:t>
      </w:r>
      <w:r w:rsidR="008915C6" w:rsidRPr="008915C6">
        <w:rPr>
          <w:rFonts w:ascii="仿宋" w:eastAsia="仿宋" w:hAnsi="仿宋"/>
          <w:sz w:val="32"/>
          <w:szCs w:val="32"/>
        </w:rPr>
        <w:t>10714.88</w:t>
      </w:r>
      <w:r w:rsidR="00F0156D">
        <w:rPr>
          <w:rFonts w:ascii="仿宋" w:eastAsia="仿宋" w:hAnsi="仿宋" w:hint="eastAsia"/>
          <w:sz w:val="32"/>
          <w:szCs w:val="32"/>
        </w:rPr>
        <w:t>万元</w:t>
      </w:r>
      <w:r w:rsidR="005360AC">
        <w:rPr>
          <w:rFonts w:ascii="仿宋" w:eastAsia="仿宋" w:hAnsi="仿宋" w:hint="eastAsia"/>
          <w:sz w:val="32"/>
          <w:szCs w:val="32"/>
        </w:rPr>
        <w:t>。与</w:t>
      </w:r>
      <w:r>
        <w:rPr>
          <w:rFonts w:ascii="仿宋" w:eastAsia="仿宋" w:hAnsi="仿宋" w:hint="eastAsia"/>
          <w:sz w:val="32"/>
          <w:szCs w:val="32"/>
        </w:rPr>
        <w:t>202</w:t>
      </w:r>
      <w:r w:rsidR="00F0156D">
        <w:rPr>
          <w:rFonts w:ascii="仿宋" w:eastAsia="仿宋" w:hAnsi="仿宋" w:hint="eastAsia"/>
          <w:sz w:val="32"/>
          <w:szCs w:val="32"/>
        </w:rPr>
        <w:t>1</w:t>
      </w:r>
      <w:r>
        <w:rPr>
          <w:rFonts w:ascii="仿宋" w:eastAsia="仿宋" w:hAnsi="仿宋" w:hint="eastAsia"/>
          <w:sz w:val="32"/>
          <w:szCs w:val="32"/>
        </w:rPr>
        <w:t>年相比，收、支总计各增加</w:t>
      </w:r>
      <w:r w:rsidR="00F0156D">
        <w:rPr>
          <w:rFonts w:ascii="仿宋" w:eastAsia="仿宋" w:hAnsi="仿宋" w:hint="eastAsia"/>
          <w:sz w:val="32"/>
          <w:szCs w:val="32"/>
        </w:rPr>
        <w:t>85.85</w:t>
      </w:r>
      <w:r w:rsidR="005360AC">
        <w:rPr>
          <w:rFonts w:ascii="仿宋" w:eastAsia="仿宋" w:hAnsi="仿宋" w:hint="eastAsia"/>
          <w:sz w:val="32"/>
          <w:szCs w:val="32"/>
        </w:rPr>
        <w:t>万元，</w:t>
      </w:r>
      <w:r>
        <w:rPr>
          <w:rFonts w:ascii="仿宋" w:eastAsia="仿宋" w:hAnsi="仿宋" w:hint="eastAsia"/>
          <w:sz w:val="32"/>
          <w:szCs w:val="32"/>
        </w:rPr>
        <w:t>增长</w:t>
      </w:r>
      <w:r w:rsidR="00F0156D">
        <w:rPr>
          <w:rFonts w:ascii="仿宋" w:eastAsia="仿宋" w:hAnsi="仿宋" w:hint="eastAsia"/>
          <w:sz w:val="32"/>
          <w:szCs w:val="32"/>
        </w:rPr>
        <w:t>0.81</w:t>
      </w:r>
      <w:r>
        <w:rPr>
          <w:rFonts w:ascii="仿宋" w:eastAsia="仿宋" w:hAnsi="仿宋" w:hint="eastAsia"/>
          <w:sz w:val="32"/>
          <w:szCs w:val="32"/>
        </w:rPr>
        <w:t>%</w:t>
      </w:r>
      <w:r w:rsidR="005360AC">
        <w:rPr>
          <w:rFonts w:ascii="仿宋" w:eastAsia="仿宋" w:hAnsi="仿宋" w:hint="eastAsia"/>
          <w:sz w:val="32"/>
          <w:szCs w:val="32"/>
        </w:rPr>
        <w:t>。</w:t>
      </w:r>
      <w:r w:rsidR="00A2139D">
        <w:rPr>
          <w:rFonts w:ascii="仿宋" w:eastAsia="仿宋" w:hAnsi="仿宋" w:hint="eastAsia"/>
          <w:sz w:val="32"/>
          <w:szCs w:val="32"/>
        </w:rPr>
        <w:t>主要变动原因是</w:t>
      </w:r>
      <w:r w:rsidR="00F0156D" w:rsidRPr="00950A64">
        <w:rPr>
          <w:rFonts w:ascii="仿宋" w:eastAsia="仿宋" w:hAnsi="仿宋" w:hint="eastAsia"/>
          <w:sz w:val="32"/>
          <w:szCs w:val="32"/>
        </w:rPr>
        <w:t>2022年办公用房租金及维修费增加。</w:t>
      </w:r>
    </w:p>
    <w:p w:rsidR="00726A56" w:rsidRPr="00726A56" w:rsidRDefault="00726A56" w:rsidP="005C46A1">
      <w:pPr>
        <w:pStyle w:val="a0"/>
        <w:spacing w:before="72"/>
      </w:pPr>
      <w:r w:rsidRPr="00726A56">
        <w:rPr>
          <w:rFonts w:hint="eastAsia"/>
          <w:noProof/>
        </w:rPr>
        <w:drawing>
          <wp:inline distT="0" distB="0" distL="0" distR="0">
            <wp:extent cx="4874260" cy="2297463"/>
            <wp:effectExtent l="0" t="0" r="2540" b="0"/>
            <wp:docPr id="7" name="对象 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E6420A" w:rsidRDefault="005360AC">
      <w:pPr>
        <w:spacing w:line="600" w:lineRule="exact"/>
        <w:ind w:firstLineChars="200" w:firstLine="640"/>
        <w:rPr>
          <w:rFonts w:ascii="仿宋" w:eastAsia="仿宋" w:hAnsi="仿宋"/>
          <w:sz w:val="32"/>
          <w:szCs w:val="32"/>
        </w:rPr>
      </w:pPr>
      <w:r>
        <w:rPr>
          <w:rFonts w:ascii="仿宋" w:eastAsia="仿宋" w:hAnsi="仿宋" w:hint="eastAsia"/>
          <w:sz w:val="32"/>
          <w:szCs w:val="32"/>
        </w:rPr>
        <w:t>（图</w:t>
      </w:r>
      <w:r>
        <w:rPr>
          <w:rFonts w:ascii="仿宋" w:eastAsia="仿宋" w:hAnsi="仿宋"/>
          <w:sz w:val="32"/>
          <w:szCs w:val="32"/>
        </w:rPr>
        <w:t>1</w:t>
      </w:r>
      <w:r>
        <w:rPr>
          <w:rFonts w:ascii="仿宋" w:eastAsia="仿宋" w:hAnsi="仿宋" w:hint="eastAsia"/>
          <w:sz w:val="32"/>
          <w:szCs w:val="32"/>
        </w:rPr>
        <w:t>：收、支决算总计变动情况图）（柱状图）</w:t>
      </w:r>
    </w:p>
    <w:p w:rsidR="00E6420A" w:rsidRDefault="005360AC">
      <w:pPr>
        <w:pStyle w:val="a9"/>
        <w:numPr>
          <w:ilvl w:val="0"/>
          <w:numId w:val="2"/>
        </w:numPr>
        <w:spacing w:line="600" w:lineRule="exact"/>
        <w:ind w:firstLineChars="0"/>
        <w:outlineLvl w:val="1"/>
        <w:rPr>
          <w:rStyle w:val="2Char"/>
          <w:rFonts w:ascii="黑体" w:eastAsia="黑体" w:hAnsi="黑体"/>
          <w:b w:val="0"/>
        </w:rPr>
      </w:pPr>
      <w:bookmarkStart w:id="20" w:name="_Toc15396604"/>
      <w:bookmarkStart w:id="21" w:name="_Toc15377206"/>
      <w:r>
        <w:rPr>
          <w:rFonts w:ascii="黑体" w:eastAsia="黑体" w:hAnsi="黑体" w:hint="eastAsia"/>
          <w:sz w:val="32"/>
          <w:szCs w:val="32"/>
        </w:rPr>
        <w:t>收</w:t>
      </w:r>
      <w:r>
        <w:rPr>
          <w:rStyle w:val="2Char"/>
          <w:rFonts w:ascii="黑体" w:eastAsia="黑体" w:hAnsi="黑体" w:hint="eastAsia"/>
          <w:b w:val="0"/>
        </w:rPr>
        <w:t>入决算情况说明</w:t>
      </w:r>
      <w:bookmarkEnd w:id="20"/>
      <w:bookmarkEnd w:id="21"/>
    </w:p>
    <w:p w:rsidR="00E6420A" w:rsidRDefault="005360AC">
      <w:pPr>
        <w:spacing w:line="600" w:lineRule="exact"/>
        <w:ind w:firstLineChars="200" w:firstLine="640"/>
        <w:outlineLvl w:val="1"/>
        <w:rPr>
          <w:rFonts w:ascii="仿宋" w:eastAsia="仿宋" w:hAnsi="仿宋"/>
          <w:sz w:val="32"/>
          <w:szCs w:val="32"/>
        </w:rPr>
      </w:pPr>
      <w:r>
        <w:rPr>
          <w:rFonts w:ascii="仿宋" w:eastAsia="仿宋" w:hAnsi="仿宋"/>
          <w:sz w:val="32"/>
          <w:szCs w:val="32"/>
        </w:rPr>
        <w:t>20</w:t>
      </w:r>
      <w:r w:rsidR="00AC2550">
        <w:rPr>
          <w:rFonts w:ascii="仿宋" w:eastAsia="仿宋" w:hAnsi="仿宋" w:hint="eastAsia"/>
          <w:sz w:val="32"/>
          <w:szCs w:val="32"/>
        </w:rPr>
        <w:t>2</w:t>
      </w:r>
      <w:r w:rsidR="00F0156D">
        <w:rPr>
          <w:rFonts w:ascii="仿宋" w:eastAsia="仿宋" w:hAnsi="仿宋" w:hint="eastAsia"/>
          <w:sz w:val="32"/>
          <w:szCs w:val="32"/>
        </w:rPr>
        <w:t>2</w:t>
      </w:r>
      <w:r>
        <w:rPr>
          <w:rFonts w:ascii="仿宋" w:eastAsia="仿宋" w:hAnsi="仿宋" w:hint="eastAsia"/>
          <w:sz w:val="32"/>
          <w:szCs w:val="32"/>
        </w:rPr>
        <w:t>年本年收入合计</w:t>
      </w:r>
      <w:r w:rsidR="00F0156D" w:rsidRPr="008915C6">
        <w:rPr>
          <w:rFonts w:ascii="仿宋" w:eastAsia="仿宋" w:hAnsi="仿宋"/>
          <w:sz w:val="32"/>
          <w:szCs w:val="32"/>
        </w:rPr>
        <w:t>10714.88</w:t>
      </w:r>
      <w:r>
        <w:rPr>
          <w:rFonts w:ascii="仿宋" w:eastAsia="仿宋" w:hAnsi="仿宋" w:hint="eastAsia"/>
          <w:sz w:val="32"/>
          <w:szCs w:val="32"/>
        </w:rPr>
        <w:t>万元，其中：一般公共预算财政拨款收入</w:t>
      </w:r>
      <w:r w:rsidR="00F0156D" w:rsidRPr="008915C6">
        <w:rPr>
          <w:rFonts w:ascii="仿宋" w:eastAsia="仿宋" w:hAnsi="仿宋"/>
          <w:sz w:val="32"/>
          <w:szCs w:val="32"/>
        </w:rPr>
        <w:t>10714.88</w:t>
      </w:r>
      <w:r>
        <w:rPr>
          <w:rFonts w:ascii="仿宋" w:eastAsia="仿宋" w:hAnsi="仿宋" w:hint="eastAsia"/>
          <w:sz w:val="32"/>
          <w:szCs w:val="32"/>
        </w:rPr>
        <w:t>万元，占</w:t>
      </w:r>
      <w:r w:rsidR="000940B4">
        <w:rPr>
          <w:rFonts w:ascii="仿宋" w:eastAsia="仿宋" w:hAnsi="仿宋" w:hint="eastAsia"/>
          <w:sz w:val="32"/>
          <w:szCs w:val="32"/>
        </w:rPr>
        <w:t>100</w:t>
      </w:r>
      <w:r>
        <w:rPr>
          <w:rFonts w:ascii="仿宋" w:eastAsia="仿宋" w:hAnsi="仿宋"/>
          <w:sz w:val="32"/>
          <w:szCs w:val="32"/>
        </w:rPr>
        <w:t>%</w:t>
      </w:r>
      <w:r>
        <w:rPr>
          <w:rFonts w:ascii="仿宋" w:eastAsia="仿宋" w:hAnsi="仿宋" w:hint="eastAsia"/>
          <w:sz w:val="32"/>
          <w:szCs w:val="32"/>
        </w:rPr>
        <w:t>；政府性基金预算财政拨款收入</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；上级补助收入</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；事业收入</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；经营收入</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；附属单位上缴收入</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；其他收入</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w:t>
      </w:r>
    </w:p>
    <w:p w:rsidR="000940B4" w:rsidRDefault="00726A56" w:rsidP="005C46A1">
      <w:pPr>
        <w:pStyle w:val="a0"/>
        <w:spacing w:before="72"/>
        <w:rPr>
          <w:rFonts w:ascii="仿宋" w:eastAsia="仿宋" w:hAnsi="仿宋"/>
          <w:sz w:val="32"/>
          <w:szCs w:val="32"/>
        </w:rPr>
      </w:pPr>
      <w:r w:rsidRPr="00726A56">
        <w:rPr>
          <w:noProof/>
        </w:rPr>
        <w:lastRenderedPageBreak/>
        <w:drawing>
          <wp:inline distT="0" distB="0" distL="0" distR="0">
            <wp:extent cx="4619625" cy="27114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E6420A" w:rsidRDefault="005360AC">
      <w:pPr>
        <w:spacing w:line="600" w:lineRule="exact"/>
        <w:ind w:firstLineChars="200" w:firstLine="640"/>
        <w:rPr>
          <w:rFonts w:ascii="仿宋" w:eastAsia="仿宋" w:hAnsi="仿宋"/>
          <w:sz w:val="32"/>
          <w:szCs w:val="32"/>
        </w:rPr>
      </w:pPr>
      <w:r>
        <w:rPr>
          <w:rFonts w:ascii="仿宋" w:eastAsia="仿宋" w:hAnsi="仿宋" w:hint="eastAsia"/>
          <w:sz w:val="32"/>
          <w:szCs w:val="32"/>
        </w:rPr>
        <w:t>（图2：收入决算结构图）（饼状图）</w:t>
      </w:r>
    </w:p>
    <w:p w:rsidR="00E6420A" w:rsidRDefault="005360AC">
      <w:pPr>
        <w:pStyle w:val="a9"/>
        <w:numPr>
          <w:ilvl w:val="0"/>
          <w:numId w:val="2"/>
        </w:numPr>
        <w:spacing w:line="600" w:lineRule="exact"/>
        <w:ind w:firstLineChars="0"/>
        <w:outlineLvl w:val="1"/>
        <w:rPr>
          <w:rStyle w:val="2Char"/>
          <w:rFonts w:ascii="黑体" w:eastAsia="黑体" w:hAnsi="黑体"/>
          <w:b w:val="0"/>
        </w:rPr>
      </w:pPr>
      <w:bookmarkStart w:id="22" w:name="_Toc15377207"/>
      <w:bookmarkStart w:id="23" w:name="_Toc15396605"/>
      <w:r>
        <w:rPr>
          <w:rFonts w:ascii="黑体" w:eastAsia="黑体" w:hAnsi="黑体" w:hint="eastAsia"/>
          <w:sz w:val="32"/>
          <w:szCs w:val="32"/>
        </w:rPr>
        <w:t>支</w:t>
      </w:r>
      <w:r>
        <w:rPr>
          <w:rStyle w:val="2Char"/>
          <w:rFonts w:ascii="黑体" w:eastAsia="黑体" w:hAnsi="黑体" w:hint="eastAsia"/>
          <w:b w:val="0"/>
        </w:rPr>
        <w:t>出决算情况说明</w:t>
      </w:r>
      <w:bookmarkEnd w:id="22"/>
      <w:bookmarkEnd w:id="23"/>
    </w:p>
    <w:p w:rsidR="00E6420A" w:rsidRDefault="005360AC">
      <w:pPr>
        <w:spacing w:line="600" w:lineRule="exact"/>
        <w:ind w:firstLineChars="200" w:firstLine="640"/>
        <w:outlineLvl w:val="1"/>
        <w:rPr>
          <w:rFonts w:ascii="仿宋" w:eastAsia="仿宋" w:hAnsi="仿宋"/>
          <w:sz w:val="32"/>
          <w:szCs w:val="32"/>
        </w:rPr>
      </w:pPr>
      <w:r>
        <w:rPr>
          <w:rFonts w:ascii="仿宋" w:eastAsia="仿宋" w:hAnsi="仿宋"/>
          <w:sz w:val="32"/>
          <w:szCs w:val="32"/>
        </w:rPr>
        <w:t>20</w:t>
      </w:r>
      <w:r w:rsidR="00AC2550">
        <w:rPr>
          <w:rFonts w:ascii="仿宋" w:eastAsia="仿宋" w:hAnsi="仿宋" w:hint="eastAsia"/>
          <w:sz w:val="32"/>
          <w:szCs w:val="32"/>
        </w:rPr>
        <w:t>2</w:t>
      </w:r>
      <w:r w:rsidR="00F0156D">
        <w:rPr>
          <w:rFonts w:ascii="仿宋" w:eastAsia="仿宋" w:hAnsi="仿宋" w:hint="eastAsia"/>
          <w:sz w:val="32"/>
          <w:szCs w:val="32"/>
        </w:rPr>
        <w:t>2</w:t>
      </w:r>
      <w:r>
        <w:rPr>
          <w:rFonts w:ascii="仿宋" w:eastAsia="仿宋" w:hAnsi="仿宋" w:hint="eastAsia"/>
          <w:sz w:val="32"/>
          <w:szCs w:val="32"/>
        </w:rPr>
        <w:t>年本年支出合计</w:t>
      </w:r>
      <w:r w:rsidR="00F0156D" w:rsidRPr="008915C6">
        <w:rPr>
          <w:rFonts w:ascii="仿宋" w:eastAsia="仿宋" w:hAnsi="仿宋"/>
          <w:sz w:val="32"/>
          <w:szCs w:val="32"/>
        </w:rPr>
        <w:t>10714.88</w:t>
      </w:r>
      <w:r>
        <w:rPr>
          <w:rFonts w:ascii="仿宋" w:eastAsia="仿宋" w:hAnsi="仿宋" w:hint="eastAsia"/>
          <w:sz w:val="32"/>
          <w:szCs w:val="32"/>
        </w:rPr>
        <w:t>万元，其中：基本支出</w:t>
      </w:r>
      <w:r w:rsidR="00F0156D" w:rsidRPr="00F0156D">
        <w:rPr>
          <w:rFonts w:ascii="仿宋" w:eastAsia="仿宋" w:hAnsi="仿宋"/>
          <w:sz w:val="32"/>
          <w:szCs w:val="32"/>
        </w:rPr>
        <w:t>4018.51</w:t>
      </w:r>
      <w:r>
        <w:rPr>
          <w:rFonts w:ascii="仿宋" w:eastAsia="仿宋" w:hAnsi="仿宋" w:hint="eastAsia"/>
          <w:sz w:val="32"/>
          <w:szCs w:val="32"/>
        </w:rPr>
        <w:t>万元，占</w:t>
      </w:r>
      <w:r w:rsidR="00F0156D">
        <w:rPr>
          <w:rFonts w:ascii="仿宋" w:eastAsia="仿宋" w:hAnsi="仿宋" w:hint="eastAsia"/>
          <w:sz w:val="32"/>
          <w:szCs w:val="32"/>
        </w:rPr>
        <w:t>37.5</w:t>
      </w:r>
      <w:r>
        <w:rPr>
          <w:rFonts w:ascii="仿宋" w:eastAsia="仿宋" w:hAnsi="仿宋"/>
          <w:sz w:val="32"/>
          <w:szCs w:val="32"/>
        </w:rPr>
        <w:t>%</w:t>
      </w:r>
      <w:r>
        <w:rPr>
          <w:rFonts w:ascii="仿宋" w:eastAsia="仿宋" w:hAnsi="仿宋" w:hint="eastAsia"/>
          <w:sz w:val="32"/>
          <w:szCs w:val="32"/>
        </w:rPr>
        <w:t>；项目支出</w:t>
      </w:r>
      <w:r w:rsidR="00F0156D" w:rsidRPr="00F0156D">
        <w:rPr>
          <w:rFonts w:ascii="仿宋" w:eastAsia="仿宋" w:hAnsi="仿宋"/>
          <w:sz w:val="32"/>
          <w:szCs w:val="32"/>
        </w:rPr>
        <w:t>6696.37</w:t>
      </w:r>
      <w:r>
        <w:rPr>
          <w:rFonts w:ascii="仿宋" w:eastAsia="仿宋" w:hAnsi="仿宋" w:hint="eastAsia"/>
          <w:sz w:val="32"/>
          <w:szCs w:val="32"/>
        </w:rPr>
        <w:t>万元，占</w:t>
      </w:r>
      <w:r w:rsidR="00F0156D">
        <w:rPr>
          <w:rFonts w:ascii="仿宋" w:eastAsia="仿宋" w:hAnsi="仿宋" w:hint="eastAsia"/>
          <w:sz w:val="32"/>
          <w:szCs w:val="32"/>
        </w:rPr>
        <w:t>62.5</w:t>
      </w:r>
      <w:r>
        <w:rPr>
          <w:rFonts w:ascii="仿宋" w:eastAsia="仿宋" w:hAnsi="仿宋"/>
          <w:sz w:val="32"/>
          <w:szCs w:val="32"/>
        </w:rPr>
        <w:t>%</w:t>
      </w:r>
      <w:r>
        <w:rPr>
          <w:rFonts w:ascii="仿宋" w:eastAsia="仿宋" w:hAnsi="仿宋" w:hint="eastAsia"/>
          <w:sz w:val="32"/>
          <w:szCs w:val="32"/>
        </w:rPr>
        <w:t>；上缴上级支出</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；经营支出</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；对附属单位补助支出</w:t>
      </w:r>
      <w:r w:rsidR="000940B4">
        <w:rPr>
          <w:rFonts w:ascii="仿宋" w:eastAsia="仿宋" w:hAnsi="仿宋" w:hint="eastAsia"/>
          <w:sz w:val="32"/>
          <w:szCs w:val="32"/>
        </w:rPr>
        <w:t>0</w:t>
      </w:r>
      <w:r>
        <w:rPr>
          <w:rFonts w:ascii="仿宋" w:eastAsia="仿宋" w:hAnsi="仿宋" w:hint="eastAsia"/>
          <w:sz w:val="32"/>
          <w:szCs w:val="32"/>
        </w:rPr>
        <w:t>万元，占</w:t>
      </w:r>
      <w:r w:rsidR="000940B4">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w:t>
      </w:r>
    </w:p>
    <w:p w:rsidR="00726A56" w:rsidRPr="000940B4" w:rsidRDefault="00726A56" w:rsidP="005C46A1">
      <w:pPr>
        <w:pStyle w:val="a0"/>
        <w:spacing w:before="72"/>
      </w:pPr>
      <w:r w:rsidRPr="00726A56">
        <w:rPr>
          <w:noProof/>
        </w:rPr>
        <w:drawing>
          <wp:inline distT="0" distB="0" distL="0" distR="0">
            <wp:extent cx="4276725" cy="2790825"/>
            <wp:effectExtent l="0" t="0" r="0" b="0"/>
            <wp:docPr id="12" name="Picture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6420A" w:rsidRDefault="005360AC">
      <w:pPr>
        <w:spacing w:line="600" w:lineRule="exact"/>
        <w:ind w:firstLineChars="200" w:firstLine="640"/>
        <w:rPr>
          <w:rFonts w:ascii="仿宋" w:eastAsia="仿宋" w:hAnsi="仿宋"/>
          <w:sz w:val="32"/>
          <w:szCs w:val="32"/>
        </w:rPr>
      </w:pPr>
      <w:r>
        <w:rPr>
          <w:rFonts w:ascii="仿宋" w:eastAsia="仿宋" w:hAnsi="仿宋" w:hint="eastAsia"/>
          <w:sz w:val="32"/>
          <w:szCs w:val="32"/>
        </w:rPr>
        <w:t>（图3：支出决算结构图）（饼状图）</w:t>
      </w:r>
    </w:p>
    <w:p w:rsidR="00E6420A" w:rsidRDefault="005360AC">
      <w:pPr>
        <w:spacing w:line="600" w:lineRule="exact"/>
        <w:ind w:firstLineChars="200" w:firstLine="640"/>
        <w:outlineLvl w:val="1"/>
        <w:rPr>
          <w:rStyle w:val="2Char"/>
          <w:rFonts w:ascii="黑体" w:eastAsia="黑体" w:hAnsi="黑体"/>
          <w:b w:val="0"/>
        </w:rPr>
      </w:pPr>
      <w:bookmarkStart w:id="24" w:name="_Toc15396606"/>
      <w:bookmarkStart w:id="25" w:name="_Toc15377208"/>
      <w:r>
        <w:rPr>
          <w:rFonts w:ascii="黑体" w:eastAsia="黑体" w:hAnsi="黑体" w:hint="eastAsia"/>
          <w:sz w:val="32"/>
          <w:szCs w:val="32"/>
        </w:rPr>
        <w:t>四、财</w:t>
      </w:r>
      <w:r>
        <w:rPr>
          <w:rStyle w:val="2Char"/>
          <w:rFonts w:ascii="黑体" w:eastAsia="黑体" w:hAnsi="黑体" w:hint="eastAsia"/>
          <w:b w:val="0"/>
        </w:rPr>
        <w:t>政拨款收入支出决算总体情况说明</w:t>
      </w:r>
      <w:bookmarkEnd w:id="24"/>
      <w:bookmarkEnd w:id="25"/>
    </w:p>
    <w:p w:rsidR="00A2139D" w:rsidRPr="00115EAF" w:rsidRDefault="005360AC" w:rsidP="00A2139D">
      <w:pPr>
        <w:spacing w:line="600" w:lineRule="exact"/>
        <w:ind w:firstLineChars="200" w:firstLine="640"/>
        <w:rPr>
          <w:rFonts w:ascii="仿宋" w:eastAsia="仿宋" w:hAnsi="仿宋"/>
          <w:sz w:val="32"/>
          <w:szCs w:val="32"/>
        </w:rPr>
      </w:pPr>
      <w:r>
        <w:rPr>
          <w:rFonts w:ascii="仿宋" w:eastAsia="仿宋" w:hAnsi="仿宋"/>
          <w:sz w:val="32"/>
          <w:szCs w:val="32"/>
        </w:rPr>
        <w:lastRenderedPageBreak/>
        <w:t>20</w:t>
      </w:r>
      <w:r w:rsidR="009B5E78">
        <w:rPr>
          <w:rFonts w:ascii="仿宋" w:eastAsia="仿宋" w:hAnsi="仿宋" w:hint="eastAsia"/>
          <w:sz w:val="32"/>
          <w:szCs w:val="32"/>
        </w:rPr>
        <w:t>2</w:t>
      </w:r>
      <w:r w:rsidR="00F0156D">
        <w:rPr>
          <w:rFonts w:ascii="仿宋" w:eastAsia="仿宋" w:hAnsi="仿宋" w:hint="eastAsia"/>
          <w:sz w:val="32"/>
          <w:szCs w:val="32"/>
        </w:rPr>
        <w:t>2</w:t>
      </w:r>
      <w:r>
        <w:rPr>
          <w:rFonts w:ascii="仿宋" w:eastAsia="仿宋" w:hAnsi="仿宋" w:hint="eastAsia"/>
          <w:sz w:val="32"/>
          <w:szCs w:val="32"/>
        </w:rPr>
        <w:t>年财政拨款收、支总计</w:t>
      </w:r>
      <w:r w:rsidR="00F0156D" w:rsidRPr="008915C6">
        <w:rPr>
          <w:rFonts w:ascii="仿宋" w:eastAsia="仿宋" w:hAnsi="仿宋"/>
          <w:sz w:val="32"/>
          <w:szCs w:val="32"/>
        </w:rPr>
        <w:t>10714.88</w:t>
      </w:r>
      <w:r>
        <w:rPr>
          <w:rFonts w:ascii="仿宋" w:eastAsia="仿宋" w:hAnsi="仿宋" w:hint="eastAsia"/>
          <w:sz w:val="32"/>
          <w:szCs w:val="32"/>
        </w:rPr>
        <w:t>万元。与</w:t>
      </w:r>
      <w:r>
        <w:rPr>
          <w:rFonts w:ascii="仿宋" w:eastAsia="仿宋" w:hAnsi="仿宋"/>
          <w:sz w:val="32"/>
          <w:szCs w:val="32"/>
        </w:rPr>
        <w:t>20</w:t>
      </w:r>
      <w:r w:rsidR="009B5E78">
        <w:rPr>
          <w:rFonts w:ascii="仿宋" w:eastAsia="仿宋" w:hAnsi="仿宋" w:hint="eastAsia"/>
          <w:sz w:val="32"/>
          <w:szCs w:val="32"/>
        </w:rPr>
        <w:t>2</w:t>
      </w:r>
      <w:r w:rsidR="00F0156D">
        <w:rPr>
          <w:rFonts w:ascii="仿宋" w:eastAsia="仿宋" w:hAnsi="仿宋" w:hint="eastAsia"/>
          <w:sz w:val="32"/>
          <w:szCs w:val="32"/>
        </w:rPr>
        <w:t>1</w:t>
      </w:r>
      <w:r>
        <w:rPr>
          <w:rFonts w:ascii="仿宋" w:eastAsia="仿宋" w:hAnsi="仿宋" w:hint="eastAsia"/>
          <w:sz w:val="32"/>
          <w:szCs w:val="32"/>
        </w:rPr>
        <w:t>年相比，财政拨款收、支总计各</w:t>
      </w:r>
      <w:r w:rsidR="009B5E78">
        <w:rPr>
          <w:rFonts w:ascii="仿宋" w:eastAsia="仿宋" w:hAnsi="仿宋" w:hint="eastAsia"/>
          <w:sz w:val="32"/>
          <w:szCs w:val="32"/>
        </w:rPr>
        <w:t>增加</w:t>
      </w:r>
      <w:r w:rsidR="00F0156D">
        <w:rPr>
          <w:rFonts w:ascii="仿宋" w:eastAsia="仿宋" w:hAnsi="仿宋" w:hint="eastAsia"/>
          <w:sz w:val="32"/>
          <w:szCs w:val="32"/>
        </w:rPr>
        <w:t>85.85</w:t>
      </w:r>
      <w:r w:rsidR="009B5E78">
        <w:rPr>
          <w:rFonts w:ascii="仿宋" w:eastAsia="仿宋" w:hAnsi="仿宋" w:hint="eastAsia"/>
          <w:sz w:val="32"/>
          <w:szCs w:val="32"/>
        </w:rPr>
        <w:t>万元，增长</w:t>
      </w:r>
      <w:r w:rsidR="00F0156D">
        <w:rPr>
          <w:rFonts w:ascii="仿宋" w:eastAsia="仿宋" w:hAnsi="仿宋" w:hint="eastAsia"/>
          <w:sz w:val="32"/>
          <w:szCs w:val="32"/>
        </w:rPr>
        <w:t>0.81</w:t>
      </w:r>
      <w:r w:rsidR="009B5E78">
        <w:rPr>
          <w:rFonts w:ascii="仿宋" w:eastAsia="仿宋" w:hAnsi="仿宋" w:hint="eastAsia"/>
          <w:sz w:val="32"/>
          <w:szCs w:val="32"/>
        </w:rPr>
        <w:t>%</w:t>
      </w:r>
      <w:r>
        <w:rPr>
          <w:rFonts w:ascii="仿宋" w:eastAsia="仿宋" w:hAnsi="仿宋" w:hint="eastAsia"/>
          <w:sz w:val="32"/>
          <w:szCs w:val="32"/>
        </w:rPr>
        <w:t>。</w:t>
      </w:r>
      <w:r w:rsidR="00A2139D">
        <w:rPr>
          <w:rFonts w:ascii="仿宋" w:eastAsia="仿宋" w:hAnsi="仿宋" w:hint="eastAsia"/>
          <w:sz w:val="32"/>
          <w:szCs w:val="32"/>
        </w:rPr>
        <w:t>主要变动原因是</w:t>
      </w:r>
      <w:r w:rsidR="00F0156D" w:rsidRPr="00950A64">
        <w:rPr>
          <w:rFonts w:ascii="仿宋" w:eastAsia="仿宋" w:hAnsi="仿宋" w:hint="eastAsia"/>
          <w:sz w:val="32"/>
          <w:szCs w:val="32"/>
        </w:rPr>
        <w:t>2022年办公用房租金及维修费增加。</w:t>
      </w:r>
    </w:p>
    <w:p w:rsidR="00726A56" w:rsidRDefault="00726A56" w:rsidP="005C46A1">
      <w:pPr>
        <w:pStyle w:val="a0"/>
        <w:spacing w:before="72"/>
      </w:pPr>
      <w:r w:rsidRPr="00726A56">
        <w:rPr>
          <w:noProof/>
        </w:rPr>
        <w:drawing>
          <wp:inline distT="0" distB="0" distL="0" distR="0">
            <wp:extent cx="4286250" cy="2790825"/>
            <wp:effectExtent l="0" t="0" r="0" b="0"/>
            <wp:docPr id="13" name="Picture 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6420A" w:rsidRDefault="005360AC">
      <w:pPr>
        <w:spacing w:line="600" w:lineRule="exact"/>
        <w:ind w:firstLineChars="200" w:firstLine="640"/>
        <w:rPr>
          <w:rFonts w:ascii="仿宋" w:eastAsia="仿宋" w:hAnsi="仿宋"/>
          <w:sz w:val="32"/>
          <w:szCs w:val="32"/>
        </w:rPr>
      </w:pPr>
      <w:r>
        <w:rPr>
          <w:rFonts w:ascii="仿宋" w:eastAsia="仿宋" w:hAnsi="仿宋" w:hint="eastAsia"/>
          <w:sz w:val="32"/>
          <w:szCs w:val="32"/>
        </w:rPr>
        <w:t>（图4：财政拨款收、支决算总计变动情况）（柱状图）</w:t>
      </w:r>
    </w:p>
    <w:p w:rsidR="00E6420A" w:rsidRDefault="005360AC">
      <w:pPr>
        <w:spacing w:line="600" w:lineRule="exact"/>
        <w:ind w:firstLineChars="200" w:firstLine="640"/>
        <w:outlineLvl w:val="1"/>
        <w:rPr>
          <w:rStyle w:val="2Char"/>
          <w:rFonts w:ascii="黑体" w:eastAsia="黑体" w:hAnsi="黑体"/>
          <w:b w:val="0"/>
        </w:rPr>
      </w:pPr>
      <w:bookmarkStart w:id="26" w:name="_Toc15377209"/>
      <w:bookmarkStart w:id="27" w:name="_Toc15396607"/>
      <w:r>
        <w:rPr>
          <w:rFonts w:ascii="黑体" w:eastAsia="黑体" w:hAnsi="黑体" w:hint="eastAsia"/>
          <w:sz w:val="32"/>
          <w:szCs w:val="32"/>
        </w:rPr>
        <w:t>五、</w:t>
      </w:r>
      <w:r>
        <w:rPr>
          <w:rFonts w:ascii="黑体" w:eastAsia="黑体" w:hAnsi="黑体" w:hint="eastAsia"/>
          <w:b/>
          <w:sz w:val="32"/>
          <w:szCs w:val="32"/>
        </w:rPr>
        <w:t>一</w:t>
      </w:r>
      <w:r>
        <w:rPr>
          <w:rStyle w:val="2Char"/>
          <w:rFonts w:ascii="黑体" w:eastAsia="黑体" w:hAnsi="黑体" w:hint="eastAsia"/>
          <w:b w:val="0"/>
        </w:rPr>
        <w:t>般公共预算财政拨款支出决算情况说明</w:t>
      </w:r>
      <w:bookmarkEnd w:id="26"/>
      <w:bookmarkEnd w:id="27"/>
    </w:p>
    <w:p w:rsidR="00E6420A" w:rsidRDefault="005360AC">
      <w:pPr>
        <w:spacing w:line="600" w:lineRule="exact"/>
        <w:ind w:firstLineChars="200" w:firstLine="643"/>
        <w:outlineLvl w:val="2"/>
        <w:rPr>
          <w:rFonts w:ascii="仿宋" w:eastAsia="仿宋" w:hAnsi="仿宋"/>
          <w:b/>
          <w:sz w:val="32"/>
          <w:szCs w:val="32"/>
        </w:rPr>
      </w:pPr>
      <w:bookmarkStart w:id="28" w:name="_Toc15377210"/>
      <w:r>
        <w:rPr>
          <w:rFonts w:ascii="仿宋" w:eastAsia="仿宋" w:hAnsi="仿宋" w:hint="eastAsia"/>
          <w:b/>
          <w:sz w:val="32"/>
          <w:szCs w:val="32"/>
        </w:rPr>
        <w:t>（一）一般公共预算财政拨款支出决算总体情况</w:t>
      </w:r>
      <w:bookmarkEnd w:id="28"/>
    </w:p>
    <w:p w:rsidR="00A2139D" w:rsidRPr="00115EAF" w:rsidRDefault="005360AC" w:rsidP="00A2139D">
      <w:pPr>
        <w:spacing w:line="600" w:lineRule="exact"/>
        <w:ind w:firstLineChars="200" w:firstLine="640"/>
        <w:rPr>
          <w:rFonts w:ascii="仿宋" w:eastAsia="仿宋" w:hAnsi="仿宋"/>
          <w:sz w:val="32"/>
          <w:szCs w:val="32"/>
        </w:rPr>
      </w:pPr>
      <w:r>
        <w:rPr>
          <w:rFonts w:ascii="仿宋" w:eastAsia="仿宋" w:hAnsi="仿宋"/>
          <w:sz w:val="32"/>
          <w:szCs w:val="32"/>
        </w:rPr>
        <w:t>20</w:t>
      </w:r>
      <w:r w:rsidR="009B5E78">
        <w:rPr>
          <w:rFonts w:ascii="仿宋" w:eastAsia="仿宋" w:hAnsi="仿宋" w:hint="eastAsia"/>
          <w:sz w:val="32"/>
          <w:szCs w:val="32"/>
        </w:rPr>
        <w:t>2</w:t>
      </w:r>
      <w:r w:rsidR="00F0156D">
        <w:rPr>
          <w:rFonts w:ascii="仿宋" w:eastAsia="仿宋" w:hAnsi="仿宋" w:hint="eastAsia"/>
          <w:sz w:val="32"/>
          <w:szCs w:val="32"/>
        </w:rPr>
        <w:t>2</w:t>
      </w:r>
      <w:r>
        <w:rPr>
          <w:rFonts w:ascii="仿宋" w:eastAsia="仿宋" w:hAnsi="仿宋" w:hint="eastAsia"/>
          <w:sz w:val="32"/>
          <w:szCs w:val="32"/>
        </w:rPr>
        <w:t>年一般公共预算财政拨款支出</w:t>
      </w:r>
      <w:r w:rsidR="00F0156D" w:rsidRPr="008915C6">
        <w:rPr>
          <w:rFonts w:ascii="仿宋" w:eastAsia="仿宋" w:hAnsi="仿宋"/>
          <w:sz w:val="32"/>
          <w:szCs w:val="32"/>
        </w:rPr>
        <w:t>10714.88</w:t>
      </w:r>
      <w:r>
        <w:rPr>
          <w:rFonts w:ascii="仿宋" w:eastAsia="仿宋" w:hAnsi="仿宋" w:hint="eastAsia"/>
          <w:sz w:val="32"/>
          <w:szCs w:val="32"/>
        </w:rPr>
        <w:t>万元，占本年支出合计的</w:t>
      </w:r>
      <w:r w:rsidR="005B4216">
        <w:rPr>
          <w:rFonts w:ascii="仿宋" w:eastAsia="仿宋" w:hAnsi="仿宋" w:hint="eastAsia"/>
          <w:sz w:val="32"/>
          <w:szCs w:val="32"/>
        </w:rPr>
        <w:t>100</w:t>
      </w:r>
      <w:r>
        <w:rPr>
          <w:rFonts w:ascii="仿宋" w:eastAsia="仿宋" w:hAnsi="仿宋"/>
          <w:sz w:val="32"/>
          <w:szCs w:val="32"/>
        </w:rPr>
        <w:t>%</w:t>
      </w:r>
      <w:r>
        <w:rPr>
          <w:rFonts w:ascii="仿宋" w:eastAsia="仿宋" w:hAnsi="仿宋" w:hint="eastAsia"/>
          <w:sz w:val="32"/>
          <w:szCs w:val="32"/>
        </w:rPr>
        <w:t>。与</w:t>
      </w:r>
      <w:r w:rsidR="009B5E78">
        <w:rPr>
          <w:rFonts w:ascii="仿宋" w:eastAsia="仿宋" w:hAnsi="仿宋"/>
          <w:sz w:val="32"/>
          <w:szCs w:val="32"/>
        </w:rPr>
        <w:t>20</w:t>
      </w:r>
      <w:r w:rsidR="009B5E78">
        <w:rPr>
          <w:rFonts w:ascii="仿宋" w:eastAsia="仿宋" w:hAnsi="仿宋" w:hint="eastAsia"/>
          <w:sz w:val="32"/>
          <w:szCs w:val="32"/>
        </w:rPr>
        <w:t>2</w:t>
      </w:r>
      <w:r w:rsidR="00F0156D">
        <w:rPr>
          <w:rFonts w:ascii="仿宋" w:eastAsia="仿宋" w:hAnsi="仿宋" w:hint="eastAsia"/>
          <w:sz w:val="32"/>
          <w:szCs w:val="32"/>
        </w:rPr>
        <w:t>1</w:t>
      </w:r>
      <w:r>
        <w:rPr>
          <w:rFonts w:ascii="仿宋" w:eastAsia="仿宋" w:hAnsi="仿宋" w:hint="eastAsia"/>
          <w:sz w:val="32"/>
          <w:szCs w:val="32"/>
        </w:rPr>
        <w:t>年相比，一般公共预算财政拨款</w:t>
      </w:r>
      <w:r w:rsidR="009B5E78">
        <w:rPr>
          <w:rFonts w:ascii="仿宋" w:eastAsia="仿宋" w:hAnsi="仿宋" w:hint="eastAsia"/>
          <w:sz w:val="32"/>
          <w:szCs w:val="32"/>
        </w:rPr>
        <w:t>增加</w:t>
      </w:r>
      <w:r w:rsidR="00F0156D">
        <w:rPr>
          <w:rFonts w:ascii="仿宋" w:eastAsia="仿宋" w:hAnsi="仿宋" w:hint="eastAsia"/>
          <w:sz w:val="32"/>
          <w:szCs w:val="32"/>
        </w:rPr>
        <w:t>85.85</w:t>
      </w:r>
      <w:r w:rsidR="009B5E78">
        <w:rPr>
          <w:rFonts w:ascii="仿宋" w:eastAsia="仿宋" w:hAnsi="仿宋" w:hint="eastAsia"/>
          <w:sz w:val="32"/>
          <w:szCs w:val="32"/>
        </w:rPr>
        <w:t>万元，增长</w:t>
      </w:r>
      <w:r w:rsidR="00F0156D">
        <w:rPr>
          <w:rFonts w:ascii="仿宋" w:eastAsia="仿宋" w:hAnsi="仿宋" w:hint="eastAsia"/>
          <w:sz w:val="32"/>
          <w:szCs w:val="32"/>
        </w:rPr>
        <w:t>0.81</w:t>
      </w:r>
      <w:r w:rsidR="009B5E78">
        <w:rPr>
          <w:rFonts w:ascii="仿宋" w:eastAsia="仿宋" w:hAnsi="仿宋" w:hint="eastAsia"/>
          <w:sz w:val="32"/>
          <w:szCs w:val="32"/>
        </w:rPr>
        <w:t>%</w:t>
      </w:r>
      <w:r w:rsidR="005B4216">
        <w:rPr>
          <w:rFonts w:ascii="仿宋" w:eastAsia="仿宋" w:hAnsi="仿宋" w:hint="eastAsia"/>
          <w:sz w:val="32"/>
          <w:szCs w:val="32"/>
        </w:rPr>
        <w:t>。</w:t>
      </w:r>
      <w:r w:rsidR="00A2139D">
        <w:rPr>
          <w:rFonts w:ascii="仿宋" w:eastAsia="仿宋" w:hAnsi="仿宋" w:hint="eastAsia"/>
          <w:sz w:val="32"/>
          <w:szCs w:val="32"/>
        </w:rPr>
        <w:t>主要变动原因是</w:t>
      </w:r>
      <w:r w:rsidR="00F0156D" w:rsidRPr="00950A64">
        <w:rPr>
          <w:rFonts w:ascii="仿宋" w:eastAsia="仿宋" w:hAnsi="仿宋" w:hint="eastAsia"/>
          <w:sz w:val="32"/>
          <w:szCs w:val="32"/>
        </w:rPr>
        <w:t>2022年办公用房租金及维修费增加。</w:t>
      </w:r>
    </w:p>
    <w:p w:rsidR="00726A56" w:rsidRPr="00726A56" w:rsidRDefault="00726A56" w:rsidP="005C46A1">
      <w:pPr>
        <w:pStyle w:val="a0"/>
        <w:spacing w:before="72"/>
      </w:pPr>
      <w:r w:rsidRPr="00726A56">
        <w:rPr>
          <w:noProof/>
        </w:rPr>
        <w:lastRenderedPageBreak/>
        <w:drawing>
          <wp:inline distT="0" distB="0" distL="0" distR="0">
            <wp:extent cx="3546475" cy="2298065"/>
            <wp:effectExtent l="0" t="0" r="0" b="0"/>
            <wp:docPr id="3" name="Picture 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E6420A" w:rsidRDefault="005360AC">
      <w:pPr>
        <w:spacing w:line="600" w:lineRule="exact"/>
        <w:ind w:firstLineChars="200" w:firstLine="640"/>
        <w:rPr>
          <w:rFonts w:ascii="仿宋" w:eastAsia="仿宋" w:hAnsi="仿宋"/>
          <w:sz w:val="32"/>
          <w:szCs w:val="32"/>
        </w:rPr>
      </w:pPr>
      <w:r>
        <w:rPr>
          <w:rFonts w:ascii="仿宋" w:eastAsia="仿宋" w:hAnsi="仿宋" w:hint="eastAsia"/>
          <w:sz w:val="32"/>
          <w:szCs w:val="32"/>
        </w:rPr>
        <w:t>（图5：一般公共预算财政拨款支出决算变动情况）（柱状图）</w:t>
      </w:r>
    </w:p>
    <w:p w:rsidR="00E6420A" w:rsidRDefault="005360AC">
      <w:pPr>
        <w:spacing w:line="600" w:lineRule="exact"/>
        <w:ind w:firstLineChars="200" w:firstLine="643"/>
        <w:outlineLvl w:val="2"/>
        <w:rPr>
          <w:rFonts w:ascii="仿宋" w:eastAsia="仿宋" w:hAnsi="仿宋"/>
          <w:b/>
          <w:sz w:val="32"/>
          <w:szCs w:val="32"/>
        </w:rPr>
      </w:pPr>
      <w:bookmarkStart w:id="29" w:name="_Toc15377211"/>
      <w:r>
        <w:rPr>
          <w:rFonts w:ascii="仿宋" w:eastAsia="仿宋" w:hAnsi="仿宋" w:hint="eastAsia"/>
          <w:b/>
          <w:sz w:val="32"/>
          <w:szCs w:val="32"/>
        </w:rPr>
        <w:t>（二）一般公共预算财政拨款支出决算结构情况</w:t>
      </w:r>
      <w:bookmarkEnd w:id="29"/>
    </w:p>
    <w:p w:rsidR="004108F2" w:rsidRDefault="005360AC" w:rsidP="00F0156D">
      <w:pPr>
        <w:spacing w:line="600" w:lineRule="exact"/>
        <w:ind w:firstLine="640"/>
      </w:pPr>
      <w:r>
        <w:rPr>
          <w:rFonts w:ascii="仿宋" w:eastAsia="仿宋" w:hAnsi="仿宋"/>
          <w:sz w:val="32"/>
          <w:szCs w:val="32"/>
        </w:rPr>
        <w:t>20</w:t>
      </w:r>
      <w:r w:rsidR="009B5E78">
        <w:rPr>
          <w:rFonts w:ascii="仿宋" w:eastAsia="仿宋" w:hAnsi="仿宋" w:hint="eastAsia"/>
          <w:sz w:val="32"/>
          <w:szCs w:val="32"/>
        </w:rPr>
        <w:t>2</w:t>
      </w:r>
      <w:r w:rsidR="00F0156D">
        <w:rPr>
          <w:rFonts w:ascii="仿宋" w:eastAsia="仿宋" w:hAnsi="仿宋" w:hint="eastAsia"/>
          <w:sz w:val="32"/>
          <w:szCs w:val="32"/>
        </w:rPr>
        <w:t>2</w:t>
      </w:r>
      <w:r>
        <w:rPr>
          <w:rFonts w:ascii="仿宋" w:eastAsia="仿宋" w:hAnsi="仿宋" w:hint="eastAsia"/>
          <w:sz w:val="32"/>
          <w:szCs w:val="32"/>
        </w:rPr>
        <w:t>年一般公共预算财政拨款支出</w:t>
      </w:r>
      <w:r w:rsidR="00F0156D" w:rsidRPr="008915C6">
        <w:rPr>
          <w:rFonts w:ascii="仿宋" w:eastAsia="仿宋" w:hAnsi="仿宋"/>
          <w:sz w:val="32"/>
          <w:szCs w:val="32"/>
        </w:rPr>
        <w:t>10714.88</w:t>
      </w:r>
      <w:r>
        <w:rPr>
          <w:rFonts w:ascii="仿宋" w:eastAsia="仿宋" w:hAnsi="仿宋" w:hint="eastAsia"/>
          <w:sz w:val="32"/>
          <w:szCs w:val="32"/>
        </w:rPr>
        <w:t>万元，主要用于以下方面</w:t>
      </w:r>
      <w:r>
        <w:rPr>
          <w:rFonts w:ascii="仿宋" w:eastAsia="仿宋" w:hAnsi="仿宋"/>
          <w:sz w:val="32"/>
          <w:szCs w:val="32"/>
        </w:rPr>
        <w:t>:</w:t>
      </w:r>
      <w:r w:rsidR="004B7678" w:rsidRPr="004B7678">
        <w:rPr>
          <w:rFonts w:ascii="仿宋" w:eastAsia="仿宋" w:hAnsi="仿宋" w:hint="eastAsia"/>
          <w:b/>
          <w:sz w:val="32"/>
          <w:szCs w:val="32"/>
        </w:rPr>
        <w:t>一般公共服务支出（类）</w:t>
      </w:r>
      <w:r w:rsidR="004B7678">
        <w:rPr>
          <w:rFonts w:ascii="仿宋" w:eastAsia="仿宋" w:hAnsi="仿宋" w:hint="eastAsia"/>
          <w:sz w:val="32"/>
          <w:szCs w:val="32"/>
        </w:rPr>
        <w:t>支出</w:t>
      </w:r>
      <w:r w:rsidR="00F0156D" w:rsidRPr="00F0156D">
        <w:rPr>
          <w:rFonts w:ascii="仿宋" w:eastAsia="仿宋" w:hAnsi="仿宋"/>
          <w:sz w:val="32"/>
          <w:szCs w:val="32"/>
        </w:rPr>
        <w:t>3458.48</w:t>
      </w:r>
      <w:r w:rsidR="004B7678">
        <w:rPr>
          <w:rFonts w:ascii="仿宋" w:eastAsia="仿宋" w:hAnsi="仿宋" w:hint="eastAsia"/>
          <w:sz w:val="32"/>
          <w:szCs w:val="32"/>
        </w:rPr>
        <w:t>万元，占</w:t>
      </w:r>
      <w:r w:rsidR="00BD7BEE">
        <w:rPr>
          <w:rFonts w:ascii="仿宋" w:eastAsia="仿宋" w:hAnsi="仿宋" w:hint="eastAsia"/>
          <w:sz w:val="32"/>
          <w:szCs w:val="32"/>
        </w:rPr>
        <w:t>32.28</w:t>
      </w:r>
      <w:r w:rsidR="004B7678">
        <w:rPr>
          <w:rFonts w:ascii="仿宋" w:eastAsia="仿宋" w:hAnsi="仿宋" w:hint="eastAsia"/>
          <w:sz w:val="32"/>
          <w:szCs w:val="32"/>
        </w:rPr>
        <w:t>%，</w:t>
      </w:r>
      <w:r w:rsidR="002D5A98">
        <w:rPr>
          <w:rFonts w:ascii="仿宋" w:eastAsia="仿宋" w:hAnsi="仿宋" w:hint="eastAsia"/>
          <w:b/>
          <w:sz w:val="32"/>
          <w:szCs w:val="32"/>
        </w:rPr>
        <w:t>公共安全支出</w:t>
      </w:r>
      <w:r>
        <w:rPr>
          <w:rFonts w:ascii="仿宋" w:eastAsia="仿宋" w:hAnsi="仿宋" w:hint="eastAsia"/>
          <w:b/>
          <w:sz w:val="32"/>
          <w:szCs w:val="32"/>
        </w:rPr>
        <w:t>（类）</w:t>
      </w:r>
      <w:r>
        <w:rPr>
          <w:rFonts w:ascii="仿宋" w:eastAsia="仿宋" w:hAnsi="仿宋" w:hint="eastAsia"/>
          <w:sz w:val="32"/>
          <w:szCs w:val="32"/>
        </w:rPr>
        <w:t>支出</w:t>
      </w:r>
      <w:r w:rsidR="00F0156D" w:rsidRPr="00F0156D">
        <w:rPr>
          <w:rFonts w:ascii="仿宋" w:eastAsia="仿宋" w:hAnsi="仿宋"/>
          <w:sz w:val="32"/>
          <w:szCs w:val="32"/>
        </w:rPr>
        <w:t>6164.76</w:t>
      </w:r>
      <w:r>
        <w:rPr>
          <w:rFonts w:ascii="仿宋" w:eastAsia="仿宋" w:hAnsi="仿宋" w:hint="eastAsia"/>
          <w:sz w:val="32"/>
          <w:szCs w:val="32"/>
        </w:rPr>
        <w:t>万元，占</w:t>
      </w:r>
      <w:r w:rsidR="00BD7BEE">
        <w:rPr>
          <w:rFonts w:ascii="仿宋" w:eastAsia="仿宋" w:hAnsi="仿宋" w:hint="eastAsia"/>
          <w:sz w:val="32"/>
          <w:szCs w:val="32"/>
        </w:rPr>
        <w:t>57.53</w:t>
      </w:r>
      <w:r>
        <w:rPr>
          <w:rFonts w:ascii="仿宋" w:eastAsia="仿宋" w:hAnsi="仿宋"/>
          <w:sz w:val="32"/>
          <w:szCs w:val="32"/>
        </w:rPr>
        <w:t>%</w:t>
      </w:r>
      <w:r>
        <w:rPr>
          <w:rFonts w:ascii="仿宋" w:eastAsia="仿宋" w:hAnsi="仿宋" w:hint="eastAsia"/>
          <w:sz w:val="32"/>
          <w:szCs w:val="32"/>
        </w:rPr>
        <w:t>；</w:t>
      </w:r>
      <w:r w:rsidR="002D5A98">
        <w:rPr>
          <w:rFonts w:ascii="仿宋" w:eastAsia="仿宋" w:hAnsi="仿宋" w:hint="eastAsia"/>
          <w:b/>
          <w:sz w:val="32"/>
          <w:szCs w:val="32"/>
        </w:rPr>
        <w:t>社会保障和就业支出</w:t>
      </w:r>
      <w:r>
        <w:rPr>
          <w:rFonts w:ascii="仿宋" w:eastAsia="仿宋" w:hAnsi="仿宋" w:hint="eastAsia"/>
          <w:b/>
          <w:sz w:val="32"/>
          <w:szCs w:val="32"/>
        </w:rPr>
        <w:t>（类）</w:t>
      </w:r>
      <w:r w:rsidR="00F0156D" w:rsidRPr="00F0156D">
        <w:rPr>
          <w:rFonts w:ascii="仿宋" w:eastAsia="仿宋" w:hAnsi="仿宋"/>
          <w:sz w:val="32"/>
          <w:szCs w:val="32"/>
        </w:rPr>
        <w:t>484.78</w:t>
      </w:r>
      <w:r>
        <w:rPr>
          <w:rFonts w:ascii="仿宋" w:eastAsia="仿宋" w:hAnsi="仿宋" w:hint="eastAsia"/>
          <w:sz w:val="32"/>
          <w:szCs w:val="32"/>
        </w:rPr>
        <w:t>万元，占</w:t>
      </w:r>
      <w:r w:rsidR="00BD7BEE">
        <w:rPr>
          <w:rFonts w:ascii="仿宋" w:eastAsia="仿宋" w:hAnsi="仿宋" w:hint="eastAsia"/>
          <w:sz w:val="32"/>
          <w:szCs w:val="32"/>
        </w:rPr>
        <w:t>4.52</w:t>
      </w:r>
      <w:r>
        <w:rPr>
          <w:rFonts w:ascii="仿宋" w:eastAsia="仿宋" w:hAnsi="仿宋"/>
          <w:sz w:val="32"/>
          <w:szCs w:val="32"/>
        </w:rPr>
        <w:t>%</w:t>
      </w:r>
      <w:r>
        <w:rPr>
          <w:rFonts w:ascii="仿宋" w:eastAsia="仿宋" w:hAnsi="仿宋" w:hint="eastAsia"/>
          <w:sz w:val="32"/>
          <w:szCs w:val="32"/>
        </w:rPr>
        <w:t>；</w:t>
      </w:r>
      <w:r w:rsidR="002D5A98">
        <w:rPr>
          <w:rFonts w:ascii="仿宋" w:eastAsia="仿宋" w:hAnsi="仿宋" w:hint="eastAsia"/>
          <w:b/>
          <w:sz w:val="32"/>
          <w:szCs w:val="32"/>
        </w:rPr>
        <w:t>卫生健康支出</w:t>
      </w:r>
      <w:r>
        <w:rPr>
          <w:rFonts w:ascii="仿宋" w:eastAsia="仿宋" w:hAnsi="仿宋" w:hint="eastAsia"/>
          <w:b/>
          <w:sz w:val="32"/>
          <w:szCs w:val="32"/>
        </w:rPr>
        <w:t>（类）</w:t>
      </w:r>
      <w:r>
        <w:rPr>
          <w:rFonts w:ascii="仿宋" w:eastAsia="仿宋" w:hAnsi="仿宋" w:hint="eastAsia"/>
          <w:sz w:val="32"/>
          <w:szCs w:val="32"/>
        </w:rPr>
        <w:t>支出</w:t>
      </w:r>
      <w:r w:rsidR="00F0156D" w:rsidRPr="00F0156D">
        <w:rPr>
          <w:rFonts w:ascii="仿宋" w:eastAsia="仿宋" w:hAnsi="仿宋"/>
          <w:sz w:val="32"/>
          <w:szCs w:val="32"/>
        </w:rPr>
        <w:t>204.98</w:t>
      </w:r>
      <w:r>
        <w:rPr>
          <w:rFonts w:ascii="仿宋" w:eastAsia="仿宋" w:hAnsi="仿宋" w:hint="eastAsia"/>
          <w:sz w:val="32"/>
          <w:szCs w:val="32"/>
        </w:rPr>
        <w:t>万元，占</w:t>
      </w:r>
      <w:r w:rsidR="00BD7BEE">
        <w:rPr>
          <w:rFonts w:ascii="仿宋" w:eastAsia="仿宋" w:hAnsi="仿宋" w:hint="eastAsia"/>
          <w:sz w:val="32"/>
          <w:szCs w:val="32"/>
        </w:rPr>
        <w:t>1.91</w:t>
      </w:r>
      <w:r>
        <w:rPr>
          <w:rFonts w:ascii="仿宋" w:eastAsia="仿宋" w:hAnsi="仿宋"/>
          <w:sz w:val="32"/>
          <w:szCs w:val="32"/>
        </w:rPr>
        <w:t>%</w:t>
      </w:r>
      <w:r>
        <w:rPr>
          <w:rFonts w:ascii="仿宋" w:eastAsia="仿宋" w:hAnsi="仿宋" w:hint="eastAsia"/>
          <w:sz w:val="32"/>
          <w:szCs w:val="32"/>
        </w:rPr>
        <w:t>；</w:t>
      </w:r>
      <w:r w:rsidR="002D5A98">
        <w:rPr>
          <w:rFonts w:ascii="仿宋" w:eastAsia="仿宋" w:hAnsi="仿宋" w:hint="eastAsia"/>
          <w:b/>
          <w:bCs/>
          <w:sz w:val="32"/>
          <w:szCs w:val="32"/>
        </w:rPr>
        <w:t>住房保障支出</w:t>
      </w:r>
      <w:r>
        <w:rPr>
          <w:rFonts w:ascii="仿宋" w:eastAsia="仿宋" w:hAnsi="仿宋" w:hint="eastAsia"/>
          <w:b/>
          <w:bCs/>
          <w:sz w:val="32"/>
          <w:szCs w:val="32"/>
        </w:rPr>
        <w:t>（类）支出</w:t>
      </w:r>
      <w:r w:rsidR="00F0156D" w:rsidRPr="00F0156D">
        <w:rPr>
          <w:rFonts w:ascii="仿宋" w:eastAsia="仿宋" w:hAnsi="仿宋"/>
          <w:sz w:val="32"/>
          <w:szCs w:val="32"/>
        </w:rPr>
        <w:t>400.95</w:t>
      </w:r>
      <w:r>
        <w:rPr>
          <w:rFonts w:ascii="仿宋" w:eastAsia="仿宋" w:hAnsi="仿宋" w:hint="eastAsia"/>
          <w:b/>
          <w:bCs/>
          <w:sz w:val="32"/>
          <w:szCs w:val="32"/>
        </w:rPr>
        <w:t>万元，</w:t>
      </w:r>
      <w:r w:rsidRPr="002D5A98">
        <w:rPr>
          <w:rFonts w:ascii="仿宋" w:eastAsia="仿宋" w:hAnsi="仿宋" w:hint="eastAsia"/>
          <w:sz w:val="32"/>
          <w:szCs w:val="32"/>
        </w:rPr>
        <w:t>占</w:t>
      </w:r>
      <w:r w:rsidR="00BD7BEE">
        <w:rPr>
          <w:rFonts w:ascii="仿宋" w:eastAsia="仿宋" w:hAnsi="仿宋" w:hint="eastAsia"/>
          <w:sz w:val="32"/>
          <w:szCs w:val="32"/>
        </w:rPr>
        <w:t>3.74</w:t>
      </w:r>
      <w:r w:rsidRPr="002D5A98">
        <w:rPr>
          <w:rFonts w:ascii="仿宋" w:eastAsia="仿宋" w:hAnsi="仿宋"/>
          <w:sz w:val="32"/>
          <w:szCs w:val="32"/>
        </w:rPr>
        <w:t>%</w:t>
      </w:r>
      <w:r w:rsidR="004B7678">
        <w:rPr>
          <w:rFonts w:ascii="仿宋" w:eastAsia="仿宋" w:hAnsi="仿宋" w:hint="eastAsia"/>
          <w:sz w:val="32"/>
          <w:szCs w:val="32"/>
        </w:rPr>
        <w:t>，</w:t>
      </w:r>
      <w:r w:rsidR="00F0156D" w:rsidRPr="00F0156D">
        <w:rPr>
          <w:rFonts w:ascii="仿宋" w:eastAsia="仿宋" w:hAnsi="仿宋" w:hint="eastAsia"/>
          <w:b/>
          <w:bCs/>
          <w:sz w:val="32"/>
          <w:szCs w:val="32"/>
        </w:rPr>
        <w:t>灾害防治及应急管理支出</w:t>
      </w:r>
      <w:r w:rsidR="004B7678" w:rsidRPr="0079287B">
        <w:rPr>
          <w:rFonts w:ascii="仿宋" w:eastAsia="仿宋" w:hAnsi="仿宋" w:hint="eastAsia"/>
          <w:b/>
          <w:bCs/>
          <w:sz w:val="32"/>
          <w:szCs w:val="32"/>
        </w:rPr>
        <w:t>（类）支出</w:t>
      </w:r>
      <w:r w:rsidR="00F0156D" w:rsidRPr="00F0156D">
        <w:rPr>
          <w:rFonts w:ascii="仿宋" w:eastAsia="仿宋" w:hAnsi="仿宋"/>
          <w:sz w:val="32"/>
          <w:szCs w:val="32"/>
        </w:rPr>
        <w:t>0.93</w:t>
      </w:r>
      <w:r w:rsidR="004B7678">
        <w:rPr>
          <w:rFonts w:ascii="仿宋" w:eastAsia="仿宋" w:hAnsi="仿宋" w:hint="eastAsia"/>
          <w:sz w:val="32"/>
          <w:szCs w:val="32"/>
        </w:rPr>
        <w:t>万元，占</w:t>
      </w:r>
      <w:r w:rsidR="00BD7BEE">
        <w:rPr>
          <w:rFonts w:ascii="仿宋" w:eastAsia="仿宋" w:hAnsi="仿宋" w:hint="eastAsia"/>
          <w:sz w:val="32"/>
          <w:szCs w:val="32"/>
        </w:rPr>
        <w:t>0.01</w:t>
      </w:r>
      <w:r w:rsidR="004B7678">
        <w:rPr>
          <w:rFonts w:ascii="仿宋" w:eastAsia="仿宋" w:hAnsi="仿宋" w:hint="eastAsia"/>
          <w:sz w:val="32"/>
          <w:szCs w:val="32"/>
        </w:rPr>
        <w:t>%</w:t>
      </w:r>
      <w:r>
        <w:rPr>
          <w:rFonts w:ascii="仿宋" w:eastAsia="仿宋" w:hAnsi="仿宋" w:hint="eastAsia"/>
          <w:sz w:val="32"/>
          <w:szCs w:val="32"/>
        </w:rPr>
        <w:t>。</w:t>
      </w:r>
    </w:p>
    <w:p w:rsidR="004108F2" w:rsidRDefault="004108F2" w:rsidP="005C46A1">
      <w:pPr>
        <w:pStyle w:val="a0"/>
        <w:spacing w:before="72"/>
      </w:pPr>
    </w:p>
    <w:p w:rsidR="004108F2" w:rsidRDefault="004108F2" w:rsidP="005C46A1">
      <w:pPr>
        <w:pStyle w:val="a0"/>
        <w:spacing w:before="72"/>
      </w:pPr>
    </w:p>
    <w:p w:rsidR="004108F2" w:rsidRPr="004108F2" w:rsidRDefault="004108F2" w:rsidP="005C46A1">
      <w:pPr>
        <w:pStyle w:val="a0"/>
        <w:spacing w:before="72"/>
      </w:pPr>
    </w:p>
    <w:p w:rsidR="00726A56" w:rsidRDefault="00726A56" w:rsidP="005C46A1">
      <w:pPr>
        <w:pStyle w:val="a0"/>
        <w:spacing w:before="72"/>
      </w:pPr>
      <w:r w:rsidRPr="00726A56">
        <w:rPr>
          <w:noProof/>
        </w:rPr>
        <w:lastRenderedPageBreak/>
        <w:drawing>
          <wp:inline distT="0" distB="0" distL="0" distR="0">
            <wp:extent cx="5324475" cy="2952750"/>
            <wp:effectExtent l="0" t="0" r="0" b="0"/>
            <wp:docPr id="15" name="Picture 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E6420A" w:rsidRDefault="005360AC">
      <w:pPr>
        <w:spacing w:line="600" w:lineRule="exact"/>
        <w:ind w:firstLineChars="200" w:firstLine="640"/>
        <w:rPr>
          <w:rFonts w:ascii="仿宋" w:eastAsia="仿宋" w:hAnsi="仿宋"/>
          <w:sz w:val="32"/>
          <w:szCs w:val="32"/>
        </w:rPr>
      </w:pPr>
      <w:r>
        <w:rPr>
          <w:rFonts w:ascii="仿宋" w:eastAsia="仿宋" w:hAnsi="仿宋" w:hint="eastAsia"/>
          <w:sz w:val="32"/>
          <w:szCs w:val="32"/>
        </w:rPr>
        <w:t>（图6：一般公共预算财政拨款支出决算结构）（饼状图）</w:t>
      </w:r>
    </w:p>
    <w:p w:rsidR="00E6420A" w:rsidRDefault="005360AC">
      <w:pPr>
        <w:spacing w:line="600" w:lineRule="exact"/>
        <w:ind w:firstLineChars="200" w:firstLine="643"/>
        <w:outlineLvl w:val="2"/>
        <w:rPr>
          <w:rFonts w:ascii="仿宋" w:eastAsia="仿宋" w:hAnsi="仿宋"/>
          <w:b/>
          <w:sz w:val="32"/>
          <w:szCs w:val="32"/>
        </w:rPr>
      </w:pPr>
      <w:bookmarkStart w:id="30" w:name="_Toc15377212"/>
      <w:r>
        <w:rPr>
          <w:rFonts w:ascii="仿宋" w:eastAsia="仿宋" w:hAnsi="仿宋" w:hint="eastAsia"/>
          <w:b/>
          <w:sz w:val="32"/>
          <w:szCs w:val="32"/>
        </w:rPr>
        <w:t>（三）一般公共预算财政拨款支出决算具体情况</w:t>
      </w:r>
      <w:bookmarkEnd w:id="30"/>
    </w:p>
    <w:p w:rsidR="00E6420A" w:rsidRPr="00E7310E" w:rsidRDefault="005656CD" w:rsidP="00E7310E">
      <w:pPr>
        <w:spacing w:line="600" w:lineRule="exact"/>
        <w:ind w:firstLineChars="200" w:firstLine="643"/>
        <w:outlineLvl w:val="2"/>
        <w:rPr>
          <w:rFonts w:ascii="仿宋_GB2312" w:eastAsia="仿宋_GB2312" w:hAnsi="仿宋"/>
          <w:b/>
          <w:sz w:val="32"/>
          <w:szCs w:val="32"/>
        </w:rPr>
      </w:pPr>
      <w:bookmarkStart w:id="31" w:name="_Toc15377213"/>
      <w:bookmarkStart w:id="32" w:name="_Toc15378460"/>
      <w:bookmarkStart w:id="33" w:name="_Toc15377444"/>
      <w:r w:rsidRPr="00E7310E">
        <w:rPr>
          <w:rFonts w:ascii="仿宋_GB2312" w:eastAsia="仿宋_GB2312" w:hAnsi="仿宋" w:hint="eastAsia"/>
          <w:b/>
          <w:sz w:val="32"/>
          <w:szCs w:val="32"/>
        </w:rPr>
        <w:t>202</w:t>
      </w:r>
      <w:r w:rsidR="00A5709C">
        <w:rPr>
          <w:rFonts w:ascii="仿宋_GB2312" w:eastAsia="仿宋_GB2312" w:hAnsi="仿宋" w:hint="eastAsia"/>
          <w:b/>
          <w:sz w:val="32"/>
          <w:szCs w:val="32"/>
        </w:rPr>
        <w:t>2</w:t>
      </w:r>
      <w:r w:rsidR="005360AC" w:rsidRPr="00E7310E">
        <w:rPr>
          <w:rFonts w:ascii="仿宋_GB2312" w:eastAsia="仿宋_GB2312" w:hAnsi="仿宋" w:hint="eastAsia"/>
          <w:b/>
          <w:sz w:val="32"/>
          <w:szCs w:val="32"/>
        </w:rPr>
        <w:t>年一般公共预算支出决算数为</w:t>
      </w:r>
      <w:r w:rsidR="00FC4322" w:rsidRPr="00FC4322">
        <w:rPr>
          <w:rFonts w:ascii="仿宋" w:eastAsia="仿宋" w:hAnsi="仿宋"/>
          <w:b/>
          <w:sz w:val="32"/>
          <w:szCs w:val="32"/>
        </w:rPr>
        <w:t>10714.88</w:t>
      </w:r>
      <w:r w:rsidR="005360AC" w:rsidRPr="00E7310E">
        <w:rPr>
          <w:rFonts w:ascii="仿宋_GB2312" w:eastAsia="仿宋_GB2312" w:hAnsi="仿宋" w:hint="eastAsia"/>
          <w:b/>
          <w:sz w:val="32"/>
          <w:szCs w:val="32"/>
        </w:rPr>
        <w:t>，</w:t>
      </w:r>
      <w:r w:rsidR="005360AC" w:rsidRPr="00E7310E">
        <w:rPr>
          <w:rStyle w:val="a7"/>
          <w:rFonts w:ascii="仿宋_GB2312" w:eastAsia="仿宋_GB2312" w:hAnsi="仿宋" w:hint="eastAsia"/>
          <w:b w:val="0"/>
          <w:bCs/>
          <w:sz w:val="32"/>
          <w:szCs w:val="32"/>
        </w:rPr>
        <w:t>完成预算</w:t>
      </w:r>
      <w:r w:rsidR="00FC4322">
        <w:rPr>
          <w:rStyle w:val="a7"/>
          <w:rFonts w:ascii="仿宋_GB2312" w:eastAsia="仿宋_GB2312" w:hAnsi="仿宋" w:hint="eastAsia"/>
          <w:b w:val="0"/>
          <w:bCs/>
          <w:sz w:val="32"/>
          <w:szCs w:val="32"/>
        </w:rPr>
        <w:t>90.65</w:t>
      </w:r>
      <w:r w:rsidR="005360AC" w:rsidRPr="00E7310E">
        <w:rPr>
          <w:rStyle w:val="a7"/>
          <w:rFonts w:ascii="仿宋_GB2312" w:eastAsia="仿宋_GB2312" w:hAnsi="仿宋" w:hint="eastAsia"/>
          <w:b w:val="0"/>
          <w:bCs/>
          <w:sz w:val="32"/>
          <w:szCs w:val="32"/>
        </w:rPr>
        <w:t>%。其中：</w:t>
      </w:r>
      <w:bookmarkEnd w:id="31"/>
      <w:bookmarkEnd w:id="32"/>
      <w:bookmarkEnd w:id="33"/>
    </w:p>
    <w:p w:rsidR="00A5709C" w:rsidRPr="00A5709C" w:rsidRDefault="00A5709C" w:rsidP="00A5709C">
      <w:pPr>
        <w:spacing w:line="600" w:lineRule="exact"/>
        <w:ind w:firstLineChars="200" w:firstLine="643"/>
        <w:rPr>
          <w:rFonts w:ascii="仿宋_GB2312" w:eastAsia="仿宋_GB2312" w:hAnsi="仿宋"/>
          <w:b/>
          <w:sz w:val="32"/>
          <w:szCs w:val="32"/>
        </w:rPr>
      </w:pPr>
      <w:r w:rsidRPr="004F6D08">
        <w:rPr>
          <w:rStyle w:val="a7"/>
          <w:rFonts w:ascii="仿宋_GB2312" w:eastAsia="仿宋_GB2312"/>
          <w:bCs/>
          <w:sz w:val="32"/>
          <w:szCs w:val="32"/>
        </w:rPr>
        <w:t>1.</w:t>
      </w:r>
      <w:r w:rsidRPr="004F6D08">
        <w:rPr>
          <w:rStyle w:val="a7"/>
          <w:rFonts w:ascii="仿宋_GB2312" w:eastAsia="仿宋_GB2312" w:hint="eastAsia"/>
          <w:bCs/>
          <w:sz w:val="32"/>
          <w:szCs w:val="32"/>
        </w:rPr>
        <w:t>一般公共服务（类）其他一般公共服务支出（款）其他政府办公厅（室）及相关机构事务支出（项）</w:t>
      </w:r>
      <w:r w:rsidRPr="004F6D08">
        <w:rPr>
          <w:rStyle w:val="a7"/>
          <w:rFonts w:ascii="仿宋_GB2312" w:eastAsia="仿宋_GB2312"/>
          <w:bCs/>
          <w:sz w:val="32"/>
          <w:szCs w:val="32"/>
        </w:rPr>
        <w:t>:</w:t>
      </w:r>
      <w:r>
        <w:rPr>
          <w:rStyle w:val="a7"/>
          <w:rFonts w:ascii="仿宋" w:eastAsia="仿宋" w:hAnsi="仿宋"/>
          <w:bCs/>
          <w:sz w:val="32"/>
          <w:szCs w:val="32"/>
        </w:rPr>
        <w:t xml:space="preserve"> </w:t>
      </w:r>
      <w:r w:rsidRPr="00A5709C">
        <w:rPr>
          <w:rStyle w:val="a7"/>
          <w:rFonts w:ascii="仿宋_GB2312" w:eastAsia="仿宋_GB2312" w:hAnsi="仿宋" w:hint="eastAsia"/>
          <w:b w:val="0"/>
          <w:bCs/>
          <w:sz w:val="32"/>
          <w:szCs w:val="32"/>
        </w:rPr>
        <w:t>支出决算为34.10万元，完成预算26.43%。决算数小于预算数的主要原因是按照项目执行情况开支。</w:t>
      </w:r>
    </w:p>
    <w:p w:rsidR="00A5709C" w:rsidRPr="00FC4322" w:rsidRDefault="00A5709C" w:rsidP="00A5709C">
      <w:pPr>
        <w:spacing w:line="600" w:lineRule="exact"/>
        <w:ind w:firstLineChars="200" w:firstLine="643"/>
        <w:rPr>
          <w:rFonts w:ascii="仿宋_GB2312" w:eastAsia="仿宋_GB2312" w:hAnsi="仿宋"/>
          <w:b/>
          <w:sz w:val="32"/>
          <w:szCs w:val="32"/>
        </w:rPr>
      </w:pPr>
      <w:r w:rsidRPr="004F6D08">
        <w:rPr>
          <w:rStyle w:val="a7"/>
          <w:rFonts w:ascii="仿宋_GB2312" w:eastAsia="仿宋_GB2312" w:hint="eastAsia"/>
          <w:bCs/>
          <w:sz w:val="32"/>
          <w:szCs w:val="32"/>
        </w:rPr>
        <w:t>2. 一般公共服务（类）其他一般公共服务支出（款）其他党委办公厅（室）及相关机构事务支出（项）</w:t>
      </w:r>
      <w:r w:rsidRPr="004F6D08">
        <w:rPr>
          <w:rStyle w:val="a7"/>
          <w:rFonts w:ascii="仿宋_GB2312" w:eastAsia="仿宋_GB2312"/>
          <w:bCs/>
          <w:sz w:val="32"/>
          <w:szCs w:val="32"/>
        </w:rPr>
        <w:t>:</w:t>
      </w:r>
      <w:r w:rsidRPr="00403461">
        <w:rPr>
          <w:rStyle w:val="a7"/>
          <w:rFonts w:ascii="仿宋" w:eastAsia="仿宋" w:hAnsi="仿宋" w:hint="eastAsia"/>
          <w:bCs/>
          <w:sz w:val="32"/>
          <w:szCs w:val="32"/>
        </w:rPr>
        <w:t xml:space="preserve"> </w:t>
      </w:r>
      <w:r w:rsidRPr="00FC4322">
        <w:rPr>
          <w:rStyle w:val="a7"/>
          <w:rFonts w:ascii="仿宋_GB2312" w:eastAsia="仿宋_GB2312" w:hAnsi="仿宋" w:hint="eastAsia"/>
          <w:b w:val="0"/>
          <w:bCs/>
          <w:sz w:val="32"/>
          <w:szCs w:val="32"/>
        </w:rPr>
        <w:t>支出决算为2959.72万元，完成预算84.56%。决算数小于预算数的主要原因是按照项目执行情况开支。</w:t>
      </w:r>
    </w:p>
    <w:p w:rsidR="00A5709C" w:rsidRPr="00FC4322" w:rsidRDefault="00A5709C" w:rsidP="00A5709C">
      <w:pPr>
        <w:spacing w:line="600" w:lineRule="exact"/>
        <w:ind w:firstLineChars="200" w:firstLine="643"/>
        <w:rPr>
          <w:rStyle w:val="a7"/>
          <w:rFonts w:ascii="仿宋_GB2312" w:eastAsia="仿宋_GB2312" w:hAnsi="仿宋"/>
          <w:b w:val="0"/>
          <w:bCs/>
          <w:sz w:val="32"/>
          <w:szCs w:val="32"/>
        </w:rPr>
      </w:pPr>
      <w:r w:rsidRPr="004F6D08">
        <w:rPr>
          <w:rStyle w:val="a7"/>
          <w:rFonts w:ascii="仿宋_GB2312" w:eastAsia="仿宋_GB2312" w:hint="eastAsia"/>
          <w:bCs/>
          <w:sz w:val="32"/>
          <w:szCs w:val="32"/>
        </w:rPr>
        <w:t>3. 一般公共服务（类）其他一般公共服务支出（款）其他一般公共服务支出（项）</w:t>
      </w:r>
      <w:r w:rsidRPr="004F6D08">
        <w:rPr>
          <w:rStyle w:val="a7"/>
          <w:rFonts w:ascii="仿宋_GB2312" w:eastAsia="仿宋_GB2312"/>
          <w:bCs/>
          <w:sz w:val="32"/>
          <w:szCs w:val="32"/>
        </w:rPr>
        <w:t>:</w:t>
      </w:r>
      <w:r w:rsidRPr="004F6D08">
        <w:rPr>
          <w:rStyle w:val="a7"/>
          <w:rFonts w:ascii="仿宋_GB2312" w:eastAsia="仿宋_GB2312" w:hint="eastAsia"/>
          <w:bCs/>
          <w:sz w:val="32"/>
          <w:szCs w:val="32"/>
        </w:rPr>
        <w:t xml:space="preserve"> </w:t>
      </w:r>
      <w:r w:rsidRPr="00FC4322">
        <w:rPr>
          <w:rStyle w:val="a7"/>
          <w:rFonts w:ascii="仿宋_GB2312" w:eastAsia="仿宋_GB2312" w:hAnsi="仿宋" w:hint="eastAsia"/>
          <w:b w:val="0"/>
          <w:bCs/>
          <w:sz w:val="32"/>
          <w:szCs w:val="32"/>
        </w:rPr>
        <w:t>支出决算为464.66万元，完成预算100%。</w:t>
      </w:r>
    </w:p>
    <w:p w:rsidR="00A5709C" w:rsidRPr="004F6D08" w:rsidRDefault="00A5709C" w:rsidP="00A5709C">
      <w:pPr>
        <w:adjustRightInd w:val="0"/>
        <w:snapToGrid w:val="0"/>
        <w:spacing w:line="600" w:lineRule="exact"/>
        <w:ind w:left="643"/>
        <w:rPr>
          <w:rStyle w:val="a7"/>
          <w:rFonts w:ascii="仿宋_GB2312" w:eastAsia="仿宋_GB2312"/>
          <w:bCs/>
          <w:sz w:val="32"/>
          <w:szCs w:val="32"/>
        </w:rPr>
      </w:pPr>
      <w:r w:rsidRPr="004F6D08">
        <w:rPr>
          <w:rStyle w:val="a7"/>
          <w:rFonts w:ascii="仿宋_GB2312" w:eastAsia="仿宋_GB2312" w:hint="eastAsia"/>
          <w:bCs/>
          <w:sz w:val="32"/>
          <w:szCs w:val="32"/>
        </w:rPr>
        <w:lastRenderedPageBreak/>
        <w:t>4</w:t>
      </w:r>
      <w:r w:rsidRPr="004F6D08">
        <w:rPr>
          <w:rStyle w:val="a7"/>
          <w:rFonts w:ascii="仿宋_GB2312" w:eastAsia="仿宋_GB2312"/>
          <w:bCs/>
          <w:sz w:val="32"/>
          <w:szCs w:val="32"/>
        </w:rPr>
        <w:t>.</w:t>
      </w:r>
      <w:r w:rsidRPr="004F6D08">
        <w:rPr>
          <w:rStyle w:val="a7"/>
          <w:rFonts w:ascii="仿宋_GB2312" w:eastAsia="仿宋_GB2312" w:hint="eastAsia"/>
          <w:bCs/>
          <w:sz w:val="32"/>
          <w:szCs w:val="32"/>
        </w:rPr>
        <w:t xml:space="preserve"> 公共安全支出（类）公安（款）行政运行（项）</w:t>
      </w:r>
      <w:r w:rsidRPr="004F6D08">
        <w:rPr>
          <w:rStyle w:val="a7"/>
          <w:rFonts w:ascii="仿宋_GB2312" w:eastAsia="仿宋_GB2312"/>
          <w:bCs/>
          <w:sz w:val="32"/>
          <w:szCs w:val="32"/>
        </w:rPr>
        <w:t xml:space="preserve">: </w:t>
      </w:r>
    </w:p>
    <w:p w:rsidR="00A5709C" w:rsidRPr="00FC4322" w:rsidRDefault="00A5709C" w:rsidP="00A5709C">
      <w:pPr>
        <w:adjustRightInd w:val="0"/>
        <w:snapToGrid w:val="0"/>
        <w:spacing w:line="600" w:lineRule="exact"/>
        <w:rPr>
          <w:rStyle w:val="a7"/>
          <w:rFonts w:ascii="仿宋" w:eastAsia="仿宋" w:hAnsi="仿宋"/>
          <w:b w:val="0"/>
          <w:bCs/>
          <w:sz w:val="32"/>
          <w:szCs w:val="32"/>
        </w:rPr>
      </w:pPr>
      <w:r w:rsidRPr="00FC4322">
        <w:rPr>
          <w:rStyle w:val="a7"/>
          <w:rFonts w:ascii="仿宋" w:eastAsia="仿宋" w:hAnsi="仿宋" w:hint="eastAsia"/>
          <w:b w:val="0"/>
          <w:bCs/>
          <w:sz w:val="32"/>
          <w:szCs w:val="32"/>
        </w:rPr>
        <w:t>支出决算为</w:t>
      </w:r>
      <w:r w:rsidR="00FC4322">
        <w:rPr>
          <w:rStyle w:val="a7"/>
          <w:rFonts w:ascii="仿宋" w:eastAsia="仿宋" w:hAnsi="仿宋" w:hint="eastAsia"/>
          <w:b w:val="0"/>
          <w:bCs/>
          <w:sz w:val="32"/>
          <w:szCs w:val="32"/>
        </w:rPr>
        <w:t>2927.81</w:t>
      </w:r>
      <w:r w:rsidRPr="00FC4322">
        <w:rPr>
          <w:rStyle w:val="a7"/>
          <w:rFonts w:ascii="仿宋" w:eastAsia="仿宋" w:hAnsi="仿宋" w:hint="eastAsia"/>
          <w:b w:val="0"/>
          <w:bCs/>
          <w:sz w:val="32"/>
          <w:szCs w:val="32"/>
        </w:rPr>
        <w:t>万元，完成预算</w:t>
      </w:r>
      <w:r w:rsidR="00FC4322">
        <w:rPr>
          <w:rStyle w:val="a7"/>
          <w:rFonts w:ascii="仿宋" w:eastAsia="仿宋" w:hAnsi="仿宋" w:hint="eastAsia"/>
          <w:b w:val="0"/>
          <w:bCs/>
          <w:sz w:val="32"/>
          <w:szCs w:val="32"/>
        </w:rPr>
        <w:t>91.96</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，决算数小于预算数的主要原因是按实际情况开支。</w:t>
      </w:r>
    </w:p>
    <w:p w:rsidR="00A5709C" w:rsidRDefault="00A5709C" w:rsidP="00A5709C">
      <w:pPr>
        <w:spacing w:line="600" w:lineRule="exact"/>
        <w:ind w:firstLineChars="200" w:firstLine="643"/>
        <w:rPr>
          <w:rFonts w:ascii="仿宋" w:eastAsia="仿宋" w:hAnsi="仿宋"/>
          <w:b/>
          <w:sz w:val="32"/>
          <w:szCs w:val="32"/>
        </w:rPr>
      </w:pPr>
      <w:r w:rsidRPr="004F6D08">
        <w:rPr>
          <w:rStyle w:val="a7"/>
          <w:rFonts w:ascii="仿宋_GB2312" w:eastAsia="仿宋_GB2312" w:hint="eastAsia"/>
          <w:bCs/>
          <w:sz w:val="32"/>
          <w:szCs w:val="32"/>
        </w:rPr>
        <w:t>5</w:t>
      </w:r>
      <w:r w:rsidRPr="004F6D08">
        <w:rPr>
          <w:rStyle w:val="a7"/>
          <w:rFonts w:ascii="仿宋_GB2312" w:eastAsia="仿宋_GB2312"/>
          <w:bCs/>
          <w:sz w:val="32"/>
          <w:szCs w:val="32"/>
        </w:rPr>
        <w:t>.</w:t>
      </w:r>
      <w:r w:rsidRPr="004F6D08">
        <w:rPr>
          <w:rStyle w:val="a7"/>
          <w:rFonts w:ascii="仿宋_GB2312" w:eastAsia="仿宋_GB2312" w:hint="eastAsia"/>
          <w:bCs/>
          <w:sz w:val="32"/>
          <w:szCs w:val="32"/>
        </w:rPr>
        <w:t xml:space="preserve"> 公共安全支出（类）公安（款）一般行政管理事务（项）</w:t>
      </w:r>
      <w:r w:rsidRPr="004F6D08">
        <w:rPr>
          <w:rStyle w:val="a7"/>
          <w:rFonts w:ascii="仿宋_GB2312" w:eastAsia="仿宋_GB2312"/>
          <w:bCs/>
          <w:sz w:val="32"/>
          <w:szCs w:val="32"/>
        </w:rPr>
        <w:t xml:space="preserve">: </w:t>
      </w:r>
      <w:r w:rsidRPr="00FC4322">
        <w:rPr>
          <w:rStyle w:val="a7"/>
          <w:rFonts w:ascii="仿宋" w:eastAsia="仿宋" w:hAnsi="仿宋" w:hint="eastAsia"/>
          <w:b w:val="0"/>
          <w:bCs/>
          <w:sz w:val="32"/>
          <w:szCs w:val="32"/>
        </w:rPr>
        <w:t>支出决算为</w:t>
      </w:r>
      <w:r w:rsidR="00FC4322">
        <w:rPr>
          <w:rStyle w:val="a7"/>
          <w:rFonts w:ascii="仿宋" w:eastAsia="仿宋" w:hAnsi="仿宋" w:hint="eastAsia"/>
          <w:b w:val="0"/>
          <w:bCs/>
          <w:sz w:val="32"/>
          <w:szCs w:val="32"/>
        </w:rPr>
        <w:t>3236.95</w:t>
      </w:r>
      <w:r w:rsidRPr="00FC4322">
        <w:rPr>
          <w:rStyle w:val="a7"/>
          <w:rFonts w:ascii="仿宋" w:eastAsia="仿宋" w:hAnsi="仿宋" w:hint="eastAsia"/>
          <w:b w:val="0"/>
          <w:bCs/>
          <w:sz w:val="32"/>
          <w:szCs w:val="32"/>
        </w:rPr>
        <w:t>万元，完成预算94.</w:t>
      </w:r>
      <w:r w:rsidR="00FC4322">
        <w:rPr>
          <w:rStyle w:val="a7"/>
          <w:rFonts w:ascii="仿宋" w:eastAsia="仿宋" w:hAnsi="仿宋" w:hint="eastAsia"/>
          <w:b w:val="0"/>
          <w:bCs/>
          <w:sz w:val="32"/>
          <w:szCs w:val="32"/>
        </w:rPr>
        <w:t>45</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，决算数小于预算数的主要原因是按照项目执行情况开支。</w:t>
      </w:r>
    </w:p>
    <w:p w:rsidR="00A5709C" w:rsidRPr="00FC4322" w:rsidRDefault="00A5709C" w:rsidP="00A5709C">
      <w:pPr>
        <w:spacing w:line="600" w:lineRule="exact"/>
        <w:ind w:firstLineChars="200" w:firstLine="643"/>
        <w:rPr>
          <w:rFonts w:ascii="仿宋" w:eastAsia="仿宋" w:hAnsi="仿宋"/>
          <w:b/>
          <w:sz w:val="32"/>
          <w:szCs w:val="32"/>
        </w:rPr>
      </w:pPr>
      <w:r w:rsidRPr="004F6D08">
        <w:rPr>
          <w:rStyle w:val="a7"/>
          <w:rFonts w:ascii="仿宋_GB2312" w:eastAsia="仿宋_GB2312" w:hint="eastAsia"/>
          <w:bCs/>
          <w:sz w:val="32"/>
          <w:szCs w:val="32"/>
        </w:rPr>
        <w:t>7</w:t>
      </w:r>
      <w:r w:rsidRPr="004F6D08">
        <w:rPr>
          <w:rStyle w:val="a7"/>
          <w:rFonts w:ascii="仿宋_GB2312" w:eastAsia="仿宋_GB2312"/>
          <w:bCs/>
          <w:sz w:val="32"/>
          <w:szCs w:val="32"/>
        </w:rPr>
        <w:t>.</w:t>
      </w:r>
      <w:r w:rsidRPr="004F6D08">
        <w:rPr>
          <w:rStyle w:val="a7"/>
          <w:rFonts w:ascii="仿宋_GB2312" w:eastAsia="仿宋_GB2312" w:hint="eastAsia"/>
          <w:bCs/>
          <w:sz w:val="32"/>
          <w:szCs w:val="32"/>
        </w:rPr>
        <w:t xml:space="preserve"> 社会保障和就业支出（类）行政事业单位养老支出（款）行政单位离退休（项）</w:t>
      </w:r>
      <w:r w:rsidRPr="004F6D08">
        <w:rPr>
          <w:rStyle w:val="a7"/>
          <w:rFonts w:ascii="仿宋_GB2312" w:eastAsia="仿宋_GB2312"/>
          <w:bCs/>
          <w:sz w:val="32"/>
          <w:szCs w:val="32"/>
        </w:rPr>
        <w:t>:</w:t>
      </w:r>
      <w:r w:rsidRPr="00FC4322">
        <w:rPr>
          <w:rStyle w:val="a7"/>
          <w:rFonts w:ascii="仿宋" w:eastAsia="仿宋" w:hAnsi="仿宋"/>
          <w:b w:val="0"/>
          <w:bCs/>
          <w:sz w:val="32"/>
          <w:szCs w:val="32"/>
        </w:rPr>
        <w:t xml:space="preserve"> </w:t>
      </w:r>
      <w:r w:rsidRPr="00FC4322">
        <w:rPr>
          <w:rStyle w:val="a7"/>
          <w:rFonts w:ascii="仿宋" w:eastAsia="仿宋" w:hAnsi="仿宋" w:hint="eastAsia"/>
          <w:b w:val="0"/>
          <w:bCs/>
          <w:sz w:val="32"/>
          <w:szCs w:val="32"/>
        </w:rPr>
        <w:t>支出决算为</w:t>
      </w:r>
      <w:r w:rsidR="00FC4322" w:rsidRPr="00FC4322">
        <w:rPr>
          <w:rStyle w:val="a7"/>
          <w:rFonts w:ascii="仿宋" w:eastAsia="仿宋" w:hAnsi="仿宋" w:hint="eastAsia"/>
          <w:b w:val="0"/>
          <w:bCs/>
          <w:sz w:val="32"/>
          <w:szCs w:val="32"/>
        </w:rPr>
        <w:t>174.40</w:t>
      </w:r>
      <w:r w:rsidRPr="00FC4322">
        <w:rPr>
          <w:rStyle w:val="a7"/>
          <w:rFonts w:ascii="仿宋" w:eastAsia="仿宋" w:hAnsi="仿宋" w:hint="eastAsia"/>
          <w:b w:val="0"/>
          <w:bCs/>
          <w:sz w:val="32"/>
          <w:szCs w:val="32"/>
        </w:rPr>
        <w:t>万元，完成预算</w:t>
      </w:r>
      <w:r w:rsidR="00FC4322">
        <w:rPr>
          <w:rStyle w:val="a7"/>
          <w:rFonts w:ascii="仿宋" w:eastAsia="仿宋" w:hAnsi="仿宋" w:hint="eastAsia"/>
          <w:b w:val="0"/>
          <w:bCs/>
          <w:sz w:val="32"/>
          <w:szCs w:val="32"/>
        </w:rPr>
        <w:t>97.88</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，决算数小于预算数的主要原因是按实际人员支付。</w:t>
      </w:r>
    </w:p>
    <w:p w:rsidR="00A5709C" w:rsidRPr="00FC4322" w:rsidRDefault="00A5709C" w:rsidP="00A5709C">
      <w:pPr>
        <w:spacing w:line="600" w:lineRule="exact"/>
        <w:ind w:firstLineChars="200" w:firstLine="643"/>
        <w:rPr>
          <w:rFonts w:ascii="仿宋" w:eastAsia="仿宋" w:hAnsi="仿宋"/>
          <w:b/>
          <w:sz w:val="32"/>
          <w:szCs w:val="32"/>
        </w:rPr>
      </w:pPr>
      <w:r w:rsidRPr="004F6D08">
        <w:rPr>
          <w:rStyle w:val="a7"/>
          <w:rFonts w:ascii="仿宋_GB2312" w:eastAsia="仿宋_GB2312" w:hint="eastAsia"/>
          <w:bCs/>
          <w:sz w:val="32"/>
          <w:szCs w:val="32"/>
        </w:rPr>
        <w:t>8</w:t>
      </w:r>
      <w:r w:rsidRPr="004F6D08">
        <w:rPr>
          <w:rStyle w:val="a7"/>
          <w:rFonts w:ascii="仿宋_GB2312" w:eastAsia="仿宋_GB2312"/>
          <w:bCs/>
          <w:sz w:val="32"/>
          <w:szCs w:val="32"/>
        </w:rPr>
        <w:t>.</w:t>
      </w:r>
      <w:r w:rsidRPr="004F6D08">
        <w:rPr>
          <w:rStyle w:val="a7"/>
          <w:rFonts w:ascii="仿宋_GB2312" w:eastAsia="仿宋_GB2312" w:hint="eastAsia"/>
          <w:bCs/>
          <w:sz w:val="32"/>
          <w:szCs w:val="32"/>
        </w:rPr>
        <w:t xml:space="preserve"> 社会保障和就业支出（类）行政事业单位养老支出（款）机关事业单位基本养老保险缴费支出（项）</w:t>
      </w:r>
      <w:r w:rsidRPr="004F6D08">
        <w:rPr>
          <w:rStyle w:val="a7"/>
          <w:rFonts w:ascii="仿宋_GB2312" w:eastAsia="仿宋_GB2312"/>
          <w:bCs/>
          <w:sz w:val="32"/>
          <w:szCs w:val="32"/>
        </w:rPr>
        <w:t>:</w:t>
      </w:r>
      <w:r w:rsidRPr="00FC4322">
        <w:rPr>
          <w:rStyle w:val="a7"/>
          <w:rFonts w:ascii="仿宋" w:eastAsia="仿宋" w:hAnsi="仿宋" w:hint="eastAsia"/>
          <w:b w:val="0"/>
          <w:bCs/>
          <w:sz w:val="32"/>
          <w:szCs w:val="32"/>
        </w:rPr>
        <w:t>支出决算为</w:t>
      </w:r>
      <w:r w:rsidR="00FC4322">
        <w:rPr>
          <w:rStyle w:val="a7"/>
          <w:rFonts w:ascii="仿宋" w:eastAsia="仿宋" w:hAnsi="仿宋" w:hint="eastAsia"/>
          <w:b w:val="0"/>
          <w:bCs/>
          <w:sz w:val="32"/>
          <w:szCs w:val="32"/>
        </w:rPr>
        <w:t>245.55</w:t>
      </w:r>
      <w:r w:rsidRPr="00FC4322">
        <w:rPr>
          <w:rStyle w:val="a7"/>
          <w:rFonts w:ascii="仿宋" w:eastAsia="仿宋" w:hAnsi="仿宋" w:hint="eastAsia"/>
          <w:b w:val="0"/>
          <w:bCs/>
          <w:sz w:val="32"/>
          <w:szCs w:val="32"/>
        </w:rPr>
        <w:t>万元，完成预算</w:t>
      </w:r>
      <w:r w:rsidR="00FC4322">
        <w:rPr>
          <w:rStyle w:val="a7"/>
          <w:rFonts w:ascii="仿宋" w:eastAsia="仿宋" w:hAnsi="仿宋" w:hint="eastAsia"/>
          <w:b w:val="0"/>
          <w:bCs/>
          <w:sz w:val="32"/>
          <w:szCs w:val="32"/>
        </w:rPr>
        <w:t>100</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w:t>
      </w:r>
    </w:p>
    <w:p w:rsidR="00A5709C" w:rsidRPr="00FC4322" w:rsidRDefault="00A5709C" w:rsidP="00A5709C">
      <w:pPr>
        <w:spacing w:line="600" w:lineRule="exact"/>
        <w:ind w:firstLineChars="200" w:firstLine="643"/>
        <w:rPr>
          <w:rFonts w:ascii="仿宋" w:eastAsia="仿宋" w:hAnsi="仿宋"/>
          <w:b/>
          <w:sz w:val="32"/>
          <w:szCs w:val="32"/>
        </w:rPr>
      </w:pPr>
      <w:r>
        <w:rPr>
          <w:rStyle w:val="a7"/>
          <w:rFonts w:ascii="仿宋" w:eastAsia="仿宋" w:hAnsi="仿宋" w:hint="eastAsia"/>
          <w:bCs/>
          <w:sz w:val="32"/>
          <w:szCs w:val="32"/>
        </w:rPr>
        <w:t>9</w:t>
      </w:r>
      <w:r w:rsidRPr="002F3B95">
        <w:rPr>
          <w:rStyle w:val="a7"/>
          <w:rFonts w:ascii="仿宋" w:eastAsia="仿宋" w:hAnsi="仿宋" w:hint="eastAsia"/>
          <w:bCs/>
          <w:sz w:val="32"/>
          <w:szCs w:val="32"/>
        </w:rPr>
        <w:t>.社会保障和就业支出（类）</w:t>
      </w:r>
      <w:r w:rsidRPr="00A91E45">
        <w:rPr>
          <w:rStyle w:val="a7"/>
          <w:rFonts w:ascii="仿宋" w:eastAsia="仿宋" w:hAnsi="仿宋" w:hint="eastAsia"/>
          <w:bCs/>
          <w:sz w:val="32"/>
          <w:szCs w:val="32"/>
        </w:rPr>
        <w:t>行政事业单位养老支出</w:t>
      </w:r>
      <w:r w:rsidRPr="002F3B95">
        <w:rPr>
          <w:rStyle w:val="a7"/>
          <w:rFonts w:ascii="仿宋" w:eastAsia="仿宋" w:hAnsi="仿宋" w:hint="eastAsia"/>
          <w:bCs/>
          <w:sz w:val="32"/>
          <w:szCs w:val="32"/>
        </w:rPr>
        <w:t>（款）机关事业单位职业年金缴费支出（项）</w:t>
      </w:r>
      <w:r>
        <w:rPr>
          <w:rStyle w:val="a7"/>
          <w:rFonts w:ascii="仿宋" w:eastAsia="仿宋" w:hAnsi="仿宋"/>
          <w:bCs/>
          <w:sz w:val="32"/>
          <w:szCs w:val="32"/>
        </w:rPr>
        <w:t>:</w:t>
      </w:r>
      <w:r w:rsidRPr="00FC4322">
        <w:rPr>
          <w:rStyle w:val="a7"/>
          <w:rFonts w:ascii="仿宋" w:eastAsia="仿宋" w:hAnsi="仿宋" w:hint="eastAsia"/>
          <w:b w:val="0"/>
          <w:bCs/>
          <w:sz w:val="32"/>
          <w:szCs w:val="32"/>
        </w:rPr>
        <w:t>支出决算为</w:t>
      </w:r>
      <w:r w:rsidR="00FC4322">
        <w:rPr>
          <w:rStyle w:val="a7"/>
          <w:rFonts w:ascii="仿宋" w:eastAsia="仿宋" w:hAnsi="仿宋" w:hint="eastAsia"/>
          <w:b w:val="0"/>
          <w:bCs/>
          <w:sz w:val="32"/>
          <w:szCs w:val="32"/>
        </w:rPr>
        <w:t>45.1</w:t>
      </w:r>
      <w:r w:rsidR="00B156A8">
        <w:rPr>
          <w:rStyle w:val="a7"/>
          <w:rFonts w:ascii="仿宋" w:eastAsia="仿宋" w:hAnsi="仿宋" w:hint="eastAsia"/>
          <w:b w:val="0"/>
          <w:bCs/>
          <w:sz w:val="32"/>
          <w:szCs w:val="32"/>
        </w:rPr>
        <w:t>6</w:t>
      </w:r>
      <w:r w:rsidRPr="00FC4322">
        <w:rPr>
          <w:rStyle w:val="a7"/>
          <w:rFonts w:ascii="仿宋" w:eastAsia="仿宋" w:hAnsi="仿宋" w:hint="eastAsia"/>
          <w:b w:val="0"/>
          <w:bCs/>
          <w:sz w:val="32"/>
          <w:szCs w:val="32"/>
        </w:rPr>
        <w:t>万元，完成预算</w:t>
      </w:r>
      <w:r w:rsidR="00FC4322">
        <w:rPr>
          <w:rStyle w:val="a7"/>
          <w:rFonts w:ascii="仿宋" w:eastAsia="仿宋" w:hAnsi="仿宋" w:hint="eastAsia"/>
          <w:b w:val="0"/>
          <w:bCs/>
          <w:sz w:val="32"/>
          <w:szCs w:val="32"/>
        </w:rPr>
        <w:t>100</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w:t>
      </w:r>
    </w:p>
    <w:p w:rsidR="00A5709C" w:rsidRDefault="00A5709C" w:rsidP="00A5709C">
      <w:pPr>
        <w:spacing w:line="600" w:lineRule="exact"/>
        <w:ind w:firstLineChars="200" w:firstLine="643"/>
        <w:rPr>
          <w:rFonts w:ascii="仿宋" w:eastAsia="仿宋" w:hAnsi="仿宋"/>
          <w:b/>
          <w:sz w:val="32"/>
          <w:szCs w:val="32"/>
        </w:rPr>
      </w:pPr>
      <w:r w:rsidRPr="004F6D08">
        <w:rPr>
          <w:rStyle w:val="a7"/>
          <w:rFonts w:ascii="仿宋_GB2312" w:eastAsia="仿宋_GB2312" w:hint="eastAsia"/>
          <w:bCs/>
          <w:sz w:val="32"/>
          <w:szCs w:val="32"/>
        </w:rPr>
        <w:t>10.社会保障和就业支出（类）抚恤（款）死亡抚恤（项）</w:t>
      </w:r>
      <w:r w:rsidRPr="004F6D08">
        <w:rPr>
          <w:rStyle w:val="a7"/>
          <w:rFonts w:ascii="仿宋_GB2312" w:eastAsia="仿宋_GB2312"/>
          <w:bCs/>
          <w:sz w:val="32"/>
          <w:szCs w:val="32"/>
        </w:rPr>
        <w:t>:</w:t>
      </w:r>
      <w:r w:rsidRPr="00FC4322">
        <w:rPr>
          <w:rStyle w:val="a7"/>
          <w:rFonts w:ascii="仿宋" w:eastAsia="仿宋" w:hAnsi="仿宋" w:hint="eastAsia"/>
          <w:b w:val="0"/>
          <w:bCs/>
          <w:sz w:val="32"/>
          <w:szCs w:val="32"/>
        </w:rPr>
        <w:t>支出决算为19.67万元，完成预算100</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w:t>
      </w:r>
    </w:p>
    <w:p w:rsidR="00A5709C" w:rsidRPr="00FC4322" w:rsidRDefault="00A5709C" w:rsidP="00A5709C">
      <w:pPr>
        <w:spacing w:line="600" w:lineRule="exact"/>
        <w:ind w:firstLineChars="200" w:firstLine="643"/>
        <w:rPr>
          <w:rFonts w:ascii="仿宋" w:eastAsia="仿宋" w:hAnsi="仿宋"/>
          <w:b/>
          <w:sz w:val="32"/>
          <w:szCs w:val="32"/>
        </w:rPr>
      </w:pPr>
      <w:r w:rsidRPr="004F6D08">
        <w:rPr>
          <w:rStyle w:val="a7"/>
          <w:rFonts w:ascii="仿宋_GB2312" w:eastAsia="仿宋_GB2312" w:hint="eastAsia"/>
          <w:bCs/>
          <w:sz w:val="32"/>
          <w:szCs w:val="32"/>
        </w:rPr>
        <w:t>11. 卫生健康支出（类）行政事业单位医疗（款）行政单位医疗（项）</w:t>
      </w:r>
      <w:r w:rsidRPr="004F6D08">
        <w:rPr>
          <w:rStyle w:val="a7"/>
          <w:rFonts w:ascii="仿宋_GB2312" w:eastAsia="仿宋_GB2312"/>
          <w:bCs/>
          <w:sz w:val="32"/>
          <w:szCs w:val="32"/>
        </w:rPr>
        <w:t>:</w:t>
      </w:r>
      <w:r w:rsidRPr="00FC4322">
        <w:rPr>
          <w:rStyle w:val="a7"/>
          <w:rFonts w:ascii="仿宋" w:eastAsia="仿宋" w:hAnsi="仿宋" w:hint="eastAsia"/>
          <w:b w:val="0"/>
          <w:bCs/>
          <w:sz w:val="32"/>
          <w:szCs w:val="32"/>
        </w:rPr>
        <w:t>支出决算为</w:t>
      </w:r>
      <w:r w:rsidR="00FC4322">
        <w:rPr>
          <w:rStyle w:val="a7"/>
          <w:rFonts w:ascii="仿宋" w:eastAsia="仿宋" w:hAnsi="仿宋" w:hint="eastAsia"/>
          <w:b w:val="0"/>
          <w:bCs/>
          <w:sz w:val="32"/>
          <w:szCs w:val="32"/>
        </w:rPr>
        <w:t>178.32</w:t>
      </w:r>
      <w:r w:rsidRPr="00FC4322">
        <w:rPr>
          <w:rStyle w:val="a7"/>
          <w:rFonts w:ascii="仿宋" w:eastAsia="仿宋" w:hAnsi="仿宋" w:hint="eastAsia"/>
          <w:b w:val="0"/>
          <w:bCs/>
          <w:sz w:val="32"/>
          <w:szCs w:val="32"/>
        </w:rPr>
        <w:t>万元，完成预算</w:t>
      </w:r>
      <w:r w:rsidR="00FC4322">
        <w:rPr>
          <w:rStyle w:val="a7"/>
          <w:rFonts w:ascii="仿宋" w:eastAsia="仿宋" w:hAnsi="仿宋" w:hint="eastAsia"/>
          <w:b w:val="0"/>
          <w:bCs/>
          <w:sz w:val="32"/>
          <w:szCs w:val="32"/>
        </w:rPr>
        <w:t>100</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w:t>
      </w:r>
    </w:p>
    <w:p w:rsidR="005B111F" w:rsidRDefault="00A5709C" w:rsidP="005C46A1">
      <w:pPr>
        <w:pStyle w:val="a0"/>
        <w:spacing w:before="72" w:line="600" w:lineRule="exact"/>
        <w:ind w:firstLineChars="200" w:firstLine="643"/>
        <w:rPr>
          <w:rStyle w:val="a7"/>
          <w:bCs/>
          <w:kern w:val="2"/>
          <w:sz w:val="32"/>
          <w:szCs w:val="32"/>
        </w:rPr>
      </w:pPr>
      <w:r w:rsidRPr="002F3B95">
        <w:rPr>
          <w:rStyle w:val="a7"/>
          <w:rFonts w:hint="eastAsia"/>
          <w:bCs/>
          <w:sz w:val="32"/>
          <w:szCs w:val="32"/>
        </w:rPr>
        <w:t>1</w:t>
      </w:r>
      <w:r>
        <w:rPr>
          <w:rStyle w:val="a7"/>
          <w:rFonts w:hint="eastAsia"/>
          <w:bCs/>
          <w:sz w:val="32"/>
          <w:szCs w:val="32"/>
        </w:rPr>
        <w:t>3</w:t>
      </w:r>
      <w:r w:rsidRPr="002F3B95">
        <w:rPr>
          <w:rStyle w:val="a7"/>
          <w:rFonts w:hint="eastAsia"/>
          <w:bCs/>
          <w:sz w:val="32"/>
          <w:szCs w:val="32"/>
        </w:rPr>
        <w:t>. 卫生健康支出（类）行政事业单位医疗（款）公务员医疗补助（项）</w:t>
      </w:r>
      <w:r w:rsidRPr="002F3B95">
        <w:rPr>
          <w:rStyle w:val="a7"/>
          <w:bCs/>
          <w:sz w:val="32"/>
          <w:szCs w:val="32"/>
        </w:rPr>
        <w:t>:</w:t>
      </w:r>
      <w:r w:rsidRPr="00FC4322">
        <w:rPr>
          <w:rStyle w:val="a7"/>
          <w:rFonts w:ascii="仿宋" w:eastAsia="仿宋" w:hAnsi="仿宋" w:hint="eastAsia"/>
          <w:b w:val="0"/>
          <w:bCs/>
          <w:sz w:val="32"/>
          <w:szCs w:val="32"/>
        </w:rPr>
        <w:t>支出决算为</w:t>
      </w:r>
      <w:r w:rsidR="005B111F">
        <w:rPr>
          <w:rStyle w:val="a7"/>
          <w:rFonts w:ascii="仿宋" w:eastAsia="仿宋" w:hAnsi="仿宋" w:hint="eastAsia"/>
          <w:b w:val="0"/>
          <w:bCs/>
          <w:sz w:val="32"/>
          <w:szCs w:val="32"/>
        </w:rPr>
        <w:t>26.66</w:t>
      </w:r>
      <w:r w:rsidRPr="00FC4322">
        <w:rPr>
          <w:rStyle w:val="a7"/>
          <w:rFonts w:ascii="仿宋" w:eastAsia="仿宋" w:hAnsi="仿宋" w:hint="eastAsia"/>
          <w:b w:val="0"/>
          <w:bCs/>
          <w:sz w:val="32"/>
          <w:szCs w:val="32"/>
        </w:rPr>
        <w:t>万元，完成预算</w:t>
      </w:r>
      <w:r w:rsidR="005B111F">
        <w:rPr>
          <w:rStyle w:val="a7"/>
          <w:rFonts w:ascii="仿宋" w:eastAsia="仿宋" w:hAnsi="仿宋" w:hint="eastAsia"/>
          <w:b w:val="0"/>
          <w:bCs/>
          <w:sz w:val="32"/>
          <w:szCs w:val="32"/>
        </w:rPr>
        <w:t>100</w:t>
      </w:r>
      <w:r w:rsidRPr="00FC4322">
        <w:rPr>
          <w:rStyle w:val="a7"/>
          <w:rFonts w:ascii="仿宋" w:eastAsia="仿宋" w:hAnsi="仿宋"/>
          <w:b w:val="0"/>
          <w:bCs/>
          <w:sz w:val="32"/>
          <w:szCs w:val="32"/>
        </w:rPr>
        <w:t>%</w:t>
      </w:r>
      <w:r w:rsidRPr="00FC4322">
        <w:rPr>
          <w:rStyle w:val="a7"/>
          <w:rFonts w:ascii="仿宋" w:eastAsia="仿宋" w:hAnsi="仿宋" w:hint="eastAsia"/>
          <w:b w:val="0"/>
          <w:bCs/>
          <w:sz w:val="32"/>
          <w:szCs w:val="32"/>
        </w:rPr>
        <w:t>。</w:t>
      </w:r>
      <w:r w:rsidR="005B111F">
        <w:rPr>
          <w:rStyle w:val="a7"/>
          <w:rFonts w:ascii="仿宋" w:eastAsia="仿宋" w:hAnsi="仿宋" w:hint="eastAsia"/>
          <w:b w:val="0"/>
          <w:bCs/>
          <w:sz w:val="32"/>
          <w:szCs w:val="32"/>
        </w:rPr>
        <w:t xml:space="preserve">                      </w:t>
      </w:r>
      <w:r w:rsidRPr="005B111F">
        <w:rPr>
          <w:rStyle w:val="a7"/>
          <w:rFonts w:hint="eastAsia"/>
          <w:bCs/>
          <w:kern w:val="2"/>
          <w:sz w:val="32"/>
          <w:szCs w:val="32"/>
        </w:rPr>
        <w:t xml:space="preserve"> </w:t>
      </w:r>
      <w:r w:rsidR="005B111F">
        <w:rPr>
          <w:rStyle w:val="a7"/>
          <w:rFonts w:hint="eastAsia"/>
          <w:bCs/>
          <w:kern w:val="2"/>
          <w:sz w:val="32"/>
          <w:szCs w:val="32"/>
        </w:rPr>
        <w:t xml:space="preserve">         </w:t>
      </w:r>
    </w:p>
    <w:p w:rsidR="00A5709C" w:rsidRDefault="005B111F" w:rsidP="005C46A1">
      <w:pPr>
        <w:pStyle w:val="a0"/>
        <w:spacing w:before="72" w:line="600" w:lineRule="exact"/>
        <w:ind w:firstLineChars="200" w:firstLine="643"/>
        <w:rPr>
          <w:rStyle w:val="a7"/>
          <w:rFonts w:ascii="仿宋" w:eastAsia="仿宋" w:hAnsi="仿宋"/>
          <w:b w:val="0"/>
          <w:bCs/>
          <w:sz w:val="32"/>
          <w:szCs w:val="32"/>
        </w:rPr>
      </w:pPr>
      <w:r>
        <w:rPr>
          <w:rStyle w:val="a7"/>
          <w:rFonts w:hint="eastAsia"/>
          <w:bCs/>
          <w:kern w:val="2"/>
          <w:sz w:val="32"/>
          <w:szCs w:val="32"/>
        </w:rPr>
        <w:t>14.</w:t>
      </w:r>
      <w:r w:rsidR="00A5709C" w:rsidRPr="005B111F">
        <w:rPr>
          <w:rStyle w:val="a7"/>
          <w:rFonts w:hint="eastAsia"/>
          <w:bCs/>
          <w:kern w:val="2"/>
          <w:sz w:val="32"/>
          <w:szCs w:val="32"/>
        </w:rPr>
        <w:t>住房保障支出（类）住房改革支出（款）住房公积</w:t>
      </w:r>
      <w:r w:rsidR="00A5709C" w:rsidRPr="005B111F">
        <w:rPr>
          <w:rStyle w:val="a7"/>
          <w:rFonts w:hint="eastAsia"/>
          <w:bCs/>
          <w:kern w:val="2"/>
          <w:sz w:val="32"/>
          <w:szCs w:val="32"/>
        </w:rPr>
        <w:lastRenderedPageBreak/>
        <w:t>金（项）</w:t>
      </w:r>
      <w:r w:rsidR="00A5709C" w:rsidRPr="005B111F">
        <w:rPr>
          <w:rStyle w:val="a7"/>
          <w:bCs/>
          <w:kern w:val="2"/>
          <w:sz w:val="32"/>
          <w:szCs w:val="32"/>
        </w:rPr>
        <w:t>:</w:t>
      </w:r>
      <w:r w:rsidR="00A5709C" w:rsidRPr="005B111F">
        <w:rPr>
          <w:rStyle w:val="a7"/>
          <w:rFonts w:ascii="仿宋" w:eastAsia="仿宋" w:hAnsi="仿宋" w:hint="eastAsia"/>
          <w:b w:val="0"/>
          <w:bCs/>
          <w:sz w:val="32"/>
          <w:szCs w:val="32"/>
        </w:rPr>
        <w:t>支出决算为</w:t>
      </w:r>
      <w:r>
        <w:rPr>
          <w:rStyle w:val="a7"/>
          <w:rFonts w:ascii="仿宋" w:eastAsia="仿宋" w:hAnsi="仿宋" w:hint="eastAsia"/>
          <w:b w:val="0"/>
          <w:bCs/>
          <w:sz w:val="32"/>
          <w:szCs w:val="32"/>
        </w:rPr>
        <w:t>219.09</w:t>
      </w:r>
      <w:r w:rsidR="00A5709C" w:rsidRPr="005B111F">
        <w:rPr>
          <w:rStyle w:val="a7"/>
          <w:rFonts w:ascii="仿宋" w:eastAsia="仿宋" w:hAnsi="仿宋" w:hint="eastAsia"/>
          <w:b w:val="0"/>
          <w:bCs/>
          <w:sz w:val="32"/>
          <w:szCs w:val="32"/>
        </w:rPr>
        <w:t>万元，完成预算</w:t>
      </w:r>
      <w:r>
        <w:rPr>
          <w:rStyle w:val="a7"/>
          <w:rFonts w:ascii="仿宋" w:eastAsia="仿宋" w:hAnsi="仿宋" w:hint="eastAsia"/>
          <w:b w:val="0"/>
          <w:bCs/>
          <w:sz w:val="32"/>
          <w:szCs w:val="32"/>
        </w:rPr>
        <w:t>96</w:t>
      </w:r>
      <w:r w:rsidR="00A5709C" w:rsidRPr="005B111F">
        <w:rPr>
          <w:rStyle w:val="a7"/>
          <w:rFonts w:ascii="仿宋" w:eastAsia="仿宋" w:hAnsi="仿宋"/>
          <w:b w:val="0"/>
          <w:bCs/>
          <w:sz w:val="32"/>
          <w:szCs w:val="32"/>
        </w:rPr>
        <w:t>%</w:t>
      </w:r>
      <w:r w:rsidR="00A5709C" w:rsidRPr="005B111F">
        <w:rPr>
          <w:rStyle w:val="a7"/>
          <w:rFonts w:ascii="仿宋" w:eastAsia="仿宋" w:hAnsi="仿宋" w:hint="eastAsia"/>
          <w:b w:val="0"/>
          <w:bCs/>
          <w:sz w:val="32"/>
          <w:szCs w:val="32"/>
        </w:rPr>
        <w:t>，决算数小于预算数的主要原因是按实际人员支付。</w:t>
      </w:r>
    </w:p>
    <w:p w:rsidR="00A5709C" w:rsidRPr="005B111F" w:rsidRDefault="00A5709C" w:rsidP="005C46A1">
      <w:pPr>
        <w:pStyle w:val="a0"/>
        <w:spacing w:before="72" w:line="600" w:lineRule="exact"/>
        <w:ind w:firstLineChars="200" w:firstLine="643"/>
        <w:rPr>
          <w:rStyle w:val="a7"/>
          <w:rFonts w:ascii="仿宋" w:eastAsia="仿宋" w:hAnsi="仿宋"/>
          <w:b w:val="0"/>
          <w:bCs/>
          <w:sz w:val="32"/>
          <w:szCs w:val="32"/>
        </w:rPr>
      </w:pPr>
      <w:r w:rsidRPr="00D240CC">
        <w:rPr>
          <w:rStyle w:val="a7"/>
          <w:rFonts w:hint="eastAsia"/>
          <w:color w:val="000000"/>
          <w:sz w:val="32"/>
          <w:szCs w:val="32"/>
        </w:rPr>
        <w:t>1</w:t>
      </w:r>
      <w:r>
        <w:rPr>
          <w:rStyle w:val="a7"/>
          <w:rFonts w:hint="eastAsia"/>
          <w:color w:val="000000"/>
          <w:sz w:val="32"/>
          <w:szCs w:val="32"/>
        </w:rPr>
        <w:t>5</w:t>
      </w:r>
      <w:r w:rsidRPr="00D240CC">
        <w:rPr>
          <w:rStyle w:val="a7"/>
          <w:rFonts w:hint="eastAsia"/>
          <w:color w:val="000000"/>
          <w:sz w:val="32"/>
          <w:szCs w:val="32"/>
        </w:rPr>
        <w:t>.</w:t>
      </w:r>
      <w:r w:rsidRPr="00D240CC">
        <w:rPr>
          <w:rFonts w:hint="eastAsia"/>
        </w:rPr>
        <w:t xml:space="preserve"> </w:t>
      </w:r>
      <w:r w:rsidRPr="00D240CC">
        <w:rPr>
          <w:rFonts w:hint="eastAsia"/>
          <w:b/>
          <w:color w:val="000000" w:themeColor="text1"/>
          <w:sz w:val="32"/>
          <w:szCs w:val="32"/>
        </w:rPr>
        <w:t>住房保障支出</w:t>
      </w:r>
      <w:r w:rsidRPr="00D240CC">
        <w:rPr>
          <w:rStyle w:val="a7"/>
          <w:rFonts w:hint="eastAsia"/>
          <w:color w:val="000000"/>
          <w:sz w:val="32"/>
          <w:szCs w:val="32"/>
        </w:rPr>
        <w:t>（类）住房改革支出（款）购房补贴（项）</w:t>
      </w:r>
      <w:r>
        <w:rPr>
          <w:rStyle w:val="a7"/>
          <w:rFonts w:ascii="仿宋" w:eastAsia="仿宋" w:hAnsi="仿宋"/>
          <w:bCs/>
          <w:sz w:val="32"/>
          <w:szCs w:val="32"/>
        </w:rPr>
        <w:t>:</w:t>
      </w:r>
      <w:r w:rsidRPr="005B111F">
        <w:rPr>
          <w:rStyle w:val="a7"/>
          <w:rFonts w:ascii="仿宋" w:eastAsia="仿宋" w:hAnsi="仿宋" w:hint="eastAsia"/>
          <w:b w:val="0"/>
          <w:bCs/>
          <w:sz w:val="32"/>
          <w:szCs w:val="32"/>
        </w:rPr>
        <w:t>支出决算为</w:t>
      </w:r>
      <w:r w:rsidR="005B111F">
        <w:rPr>
          <w:rStyle w:val="a7"/>
          <w:rFonts w:ascii="仿宋" w:eastAsia="仿宋" w:hAnsi="仿宋" w:hint="eastAsia"/>
          <w:b w:val="0"/>
          <w:bCs/>
          <w:sz w:val="32"/>
          <w:szCs w:val="32"/>
        </w:rPr>
        <w:t>181.86</w:t>
      </w:r>
      <w:r w:rsidRPr="005B111F">
        <w:rPr>
          <w:rStyle w:val="a7"/>
          <w:rFonts w:ascii="仿宋" w:eastAsia="仿宋" w:hAnsi="仿宋" w:hint="eastAsia"/>
          <w:b w:val="0"/>
          <w:bCs/>
          <w:sz w:val="32"/>
          <w:szCs w:val="32"/>
        </w:rPr>
        <w:t>万元，完成预算</w:t>
      </w:r>
      <w:r w:rsidR="005B111F">
        <w:rPr>
          <w:rStyle w:val="a7"/>
          <w:rFonts w:ascii="仿宋" w:eastAsia="仿宋" w:hAnsi="仿宋" w:hint="eastAsia"/>
          <w:b w:val="0"/>
          <w:bCs/>
          <w:sz w:val="32"/>
          <w:szCs w:val="32"/>
        </w:rPr>
        <w:t>98.52</w:t>
      </w:r>
      <w:r w:rsidRPr="005B111F">
        <w:rPr>
          <w:rStyle w:val="a7"/>
          <w:rFonts w:ascii="仿宋" w:eastAsia="仿宋" w:hAnsi="仿宋"/>
          <w:b w:val="0"/>
          <w:bCs/>
          <w:sz w:val="32"/>
          <w:szCs w:val="32"/>
        </w:rPr>
        <w:t>%</w:t>
      </w:r>
      <w:r w:rsidRPr="005B111F">
        <w:rPr>
          <w:rStyle w:val="a7"/>
          <w:rFonts w:ascii="仿宋" w:eastAsia="仿宋" w:hAnsi="仿宋" w:hint="eastAsia"/>
          <w:b w:val="0"/>
          <w:bCs/>
          <w:sz w:val="32"/>
          <w:szCs w:val="32"/>
        </w:rPr>
        <w:t>，决算数小于预算数的主要原因是按实际人员支付。</w:t>
      </w:r>
    </w:p>
    <w:p w:rsidR="00A5709C" w:rsidRDefault="00A5709C" w:rsidP="005C46A1">
      <w:pPr>
        <w:pStyle w:val="a0"/>
        <w:spacing w:before="72" w:line="600" w:lineRule="exact"/>
        <w:ind w:firstLineChars="200" w:firstLine="643"/>
        <w:rPr>
          <w:rStyle w:val="a7"/>
          <w:rFonts w:ascii="仿宋" w:eastAsia="仿宋" w:hAnsi="仿宋"/>
          <w:b w:val="0"/>
          <w:bCs/>
          <w:sz w:val="32"/>
          <w:szCs w:val="32"/>
        </w:rPr>
      </w:pPr>
      <w:r w:rsidRPr="00D240CC">
        <w:rPr>
          <w:rStyle w:val="a7"/>
          <w:rFonts w:hint="eastAsia"/>
          <w:color w:val="000000"/>
          <w:sz w:val="32"/>
          <w:szCs w:val="32"/>
        </w:rPr>
        <w:t>1</w:t>
      </w:r>
      <w:r>
        <w:rPr>
          <w:rStyle w:val="a7"/>
          <w:rFonts w:hint="eastAsia"/>
          <w:color w:val="000000"/>
          <w:sz w:val="32"/>
          <w:szCs w:val="32"/>
        </w:rPr>
        <w:t>6</w:t>
      </w:r>
      <w:r w:rsidRPr="00D240CC">
        <w:rPr>
          <w:rStyle w:val="a7"/>
          <w:rFonts w:hint="eastAsia"/>
          <w:color w:val="000000"/>
          <w:sz w:val="32"/>
          <w:szCs w:val="32"/>
        </w:rPr>
        <w:t>.</w:t>
      </w:r>
      <w:r w:rsidRPr="00D240CC">
        <w:rPr>
          <w:rFonts w:hint="eastAsia"/>
        </w:rPr>
        <w:t xml:space="preserve"> </w:t>
      </w:r>
      <w:r>
        <w:rPr>
          <w:rFonts w:hint="eastAsia"/>
          <w:b/>
          <w:sz w:val="32"/>
          <w:szCs w:val="32"/>
        </w:rPr>
        <w:t>灾害防治及应急管理支出</w:t>
      </w:r>
      <w:r w:rsidRPr="00D240CC">
        <w:rPr>
          <w:rFonts w:hint="eastAsia"/>
          <w:b/>
          <w:sz w:val="32"/>
          <w:szCs w:val="32"/>
        </w:rPr>
        <w:t>（类）</w:t>
      </w:r>
      <w:r>
        <w:rPr>
          <w:rStyle w:val="a7"/>
          <w:rFonts w:hint="eastAsia"/>
          <w:color w:val="000000"/>
          <w:sz w:val="32"/>
          <w:szCs w:val="32"/>
        </w:rPr>
        <w:t>应急管理事务</w:t>
      </w:r>
      <w:r w:rsidRPr="00D240CC">
        <w:rPr>
          <w:rStyle w:val="a7"/>
          <w:rFonts w:hint="eastAsia"/>
          <w:color w:val="000000"/>
          <w:sz w:val="32"/>
          <w:szCs w:val="32"/>
        </w:rPr>
        <w:t>（款）</w:t>
      </w:r>
      <w:r>
        <w:rPr>
          <w:rStyle w:val="a7"/>
          <w:rFonts w:hint="eastAsia"/>
          <w:color w:val="000000"/>
          <w:sz w:val="32"/>
          <w:szCs w:val="32"/>
        </w:rPr>
        <w:t>其他应急管理支出</w:t>
      </w:r>
      <w:r w:rsidRPr="00D240CC">
        <w:rPr>
          <w:rStyle w:val="a7"/>
          <w:rFonts w:hint="eastAsia"/>
          <w:color w:val="000000"/>
          <w:sz w:val="32"/>
          <w:szCs w:val="32"/>
        </w:rPr>
        <w:t>（项）</w:t>
      </w:r>
      <w:r>
        <w:rPr>
          <w:rStyle w:val="a7"/>
          <w:rFonts w:ascii="仿宋" w:eastAsia="仿宋" w:hAnsi="仿宋"/>
          <w:bCs/>
          <w:sz w:val="32"/>
          <w:szCs w:val="32"/>
        </w:rPr>
        <w:t>:</w:t>
      </w:r>
      <w:r w:rsidRPr="005B111F">
        <w:rPr>
          <w:rStyle w:val="a7"/>
          <w:rFonts w:ascii="仿宋" w:eastAsia="仿宋" w:hAnsi="仿宋" w:hint="eastAsia"/>
          <w:b w:val="0"/>
          <w:bCs/>
          <w:sz w:val="32"/>
          <w:szCs w:val="32"/>
        </w:rPr>
        <w:t>支出决算为0.93万元，完成预算11.62</w:t>
      </w:r>
      <w:r w:rsidRPr="005B111F">
        <w:rPr>
          <w:rStyle w:val="a7"/>
          <w:rFonts w:ascii="仿宋" w:eastAsia="仿宋" w:hAnsi="仿宋"/>
          <w:b w:val="0"/>
          <w:bCs/>
          <w:sz w:val="32"/>
          <w:szCs w:val="32"/>
        </w:rPr>
        <w:t>%</w:t>
      </w:r>
      <w:r w:rsidRPr="005B111F">
        <w:rPr>
          <w:rStyle w:val="a7"/>
          <w:rFonts w:ascii="仿宋" w:eastAsia="仿宋" w:hAnsi="仿宋" w:hint="eastAsia"/>
          <w:b w:val="0"/>
          <w:bCs/>
          <w:sz w:val="32"/>
          <w:szCs w:val="32"/>
        </w:rPr>
        <w:t>，决算数小于预算数的主要原因是按实际支付。</w:t>
      </w:r>
    </w:p>
    <w:p w:rsidR="006578E0" w:rsidRPr="00A5709C" w:rsidRDefault="006578E0" w:rsidP="005C46A1">
      <w:pPr>
        <w:pStyle w:val="a0"/>
        <w:spacing w:before="72"/>
        <w:ind w:firstLineChars="200" w:firstLine="640"/>
        <w:rPr>
          <w:rStyle w:val="a7"/>
          <w:rFonts w:ascii="仿宋" w:eastAsia="仿宋" w:hAnsi="仿宋"/>
          <w:b w:val="0"/>
          <w:bCs/>
          <w:sz w:val="32"/>
          <w:szCs w:val="32"/>
        </w:rPr>
      </w:pPr>
    </w:p>
    <w:p w:rsidR="00E6420A" w:rsidRDefault="005360AC">
      <w:pPr>
        <w:tabs>
          <w:tab w:val="right" w:pos="8306"/>
        </w:tabs>
        <w:spacing w:line="600" w:lineRule="exact"/>
        <w:ind w:firstLine="640"/>
        <w:outlineLvl w:val="1"/>
        <w:rPr>
          <w:rStyle w:val="2Char"/>
        </w:rPr>
      </w:pPr>
      <w:bookmarkStart w:id="34" w:name="_Toc15377214"/>
      <w:bookmarkStart w:id="35" w:name="_Toc15396608"/>
      <w:r>
        <w:rPr>
          <w:rFonts w:ascii="黑体" w:eastAsia="黑体" w:hint="eastAsia"/>
          <w:sz w:val="32"/>
          <w:szCs w:val="32"/>
        </w:rPr>
        <w:t>六</w:t>
      </w:r>
      <w:r>
        <w:rPr>
          <w:rFonts w:ascii="黑体" w:eastAsia="黑体" w:hint="eastAsia"/>
          <w:b/>
          <w:sz w:val="32"/>
          <w:szCs w:val="32"/>
        </w:rPr>
        <w:t>、</w:t>
      </w:r>
      <w:r>
        <w:rPr>
          <w:rFonts w:ascii="黑体" w:eastAsia="黑体" w:hAnsi="黑体" w:hint="eastAsia"/>
          <w:b/>
          <w:sz w:val="32"/>
          <w:szCs w:val="32"/>
        </w:rPr>
        <w:t>一</w:t>
      </w:r>
      <w:r>
        <w:rPr>
          <w:rStyle w:val="2Char"/>
          <w:rFonts w:ascii="黑体" w:eastAsia="黑体" w:hAnsi="黑体" w:hint="eastAsia"/>
          <w:b w:val="0"/>
        </w:rPr>
        <w:t>般公共预算财政拨款基本支出决算情况说明</w:t>
      </w:r>
      <w:bookmarkEnd w:id="34"/>
      <w:bookmarkEnd w:id="35"/>
      <w:r>
        <w:rPr>
          <w:rStyle w:val="2Char"/>
          <w:rFonts w:ascii="黑体" w:eastAsia="黑体" w:hAnsi="黑体"/>
          <w:b w:val="0"/>
        </w:rPr>
        <w:tab/>
      </w:r>
    </w:p>
    <w:p w:rsidR="00E6420A" w:rsidRDefault="005360AC">
      <w:pPr>
        <w:spacing w:line="600" w:lineRule="exact"/>
        <w:ind w:firstLine="645"/>
        <w:rPr>
          <w:rFonts w:ascii="仿宋" w:eastAsia="仿宋" w:hAnsi="仿宋"/>
          <w:sz w:val="32"/>
          <w:szCs w:val="32"/>
        </w:rPr>
      </w:pPr>
      <w:r>
        <w:rPr>
          <w:rFonts w:ascii="仿宋" w:eastAsia="仿宋" w:hAnsi="仿宋"/>
          <w:sz w:val="32"/>
          <w:szCs w:val="32"/>
        </w:rPr>
        <w:t>20</w:t>
      </w:r>
      <w:r w:rsidR="00CC417B">
        <w:rPr>
          <w:rFonts w:ascii="仿宋" w:eastAsia="仿宋" w:hAnsi="仿宋" w:hint="eastAsia"/>
          <w:sz w:val="32"/>
          <w:szCs w:val="32"/>
        </w:rPr>
        <w:t>2</w:t>
      </w:r>
      <w:r w:rsidR="005B111F">
        <w:rPr>
          <w:rFonts w:ascii="仿宋" w:eastAsia="仿宋" w:hAnsi="仿宋" w:hint="eastAsia"/>
          <w:sz w:val="32"/>
          <w:szCs w:val="32"/>
        </w:rPr>
        <w:t>2</w:t>
      </w:r>
      <w:r>
        <w:rPr>
          <w:rFonts w:ascii="仿宋" w:eastAsia="仿宋" w:hAnsi="仿宋" w:hint="eastAsia"/>
          <w:sz w:val="32"/>
          <w:szCs w:val="32"/>
        </w:rPr>
        <w:t>年一般公共预算财政拨款基本支出</w:t>
      </w:r>
      <w:r w:rsidR="005B111F" w:rsidRPr="005B111F">
        <w:rPr>
          <w:rFonts w:ascii="仿宋" w:eastAsia="仿宋" w:hAnsi="仿宋"/>
          <w:sz w:val="32"/>
          <w:szCs w:val="32"/>
        </w:rPr>
        <w:t>4018.51</w:t>
      </w:r>
      <w:r>
        <w:rPr>
          <w:rFonts w:ascii="仿宋" w:eastAsia="仿宋" w:hAnsi="仿宋" w:hint="eastAsia"/>
          <w:sz w:val="32"/>
          <w:szCs w:val="32"/>
        </w:rPr>
        <w:t>万元，其中：</w:t>
      </w:r>
    </w:p>
    <w:p w:rsidR="00B156A8" w:rsidRDefault="00B156A8" w:rsidP="00B156A8">
      <w:pPr>
        <w:spacing w:line="600" w:lineRule="exact"/>
        <w:ind w:firstLine="645"/>
        <w:rPr>
          <w:rFonts w:ascii="仿宋" w:eastAsia="仿宋" w:hAnsi="仿宋"/>
          <w:sz w:val="32"/>
          <w:szCs w:val="32"/>
        </w:rPr>
      </w:pPr>
      <w:bookmarkStart w:id="36" w:name="_Toc15377215"/>
      <w:bookmarkStart w:id="37" w:name="_Toc15396609"/>
      <w:r w:rsidRPr="00B156A8">
        <w:rPr>
          <w:rFonts w:ascii="仿宋" w:eastAsia="仿宋" w:hAnsi="仿宋" w:hint="eastAsia"/>
          <w:sz w:val="32"/>
          <w:szCs w:val="32"/>
        </w:rPr>
        <w:t>人员经费</w:t>
      </w:r>
      <w:r w:rsidRPr="00B156A8">
        <w:rPr>
          <w:rFonts w:ascii="仿宋" w:eastAsia="仿宋" w:hAnsi="仿宋"/>
          <w:sz w:val="32"/>
          <w:szCs w:val="32"/>
        </w:rPr>
        <w:t>3335.87</w:t>
      </w:r>
      <w:r w:rsidRPr="00B156A8">
        <w:rPr>
          <w:rFonts w:ascii="仿宋" w:eastAsia="仿宋" w:hAnsi="仿宋" w:hint="eastAsia"/>
          <w:sz w:val="32"/>
          <w:szCs w:val="32"/>
        </w:rPr>
        <w:t>万元，主要包括：基本工资、津贴补贴、机关事业单位基本养老保险缴费、职业年金缴费、职工基本医疗保险缴费、公务员医疗补助缴费、住房公积金、其他工资福利支出、抚恤金、奖励金、其他对个人和家庭的补助支出等。</w:t>
      </w:r>
      <w:r w:rsidRPr="00B156A8">
        <w:rPr>
          <w:rFonts w:ascii="仿宋" w:eastAsia="仿宋" w:hAnsi="仿宋"/>
          <w:sz w:val="32"/>
          <w:szCs w:val="32"/>
        </w:rPr>
        <w:br/>
      </w:r>
      <w:r w:rsidRPr="00B156A8">
        <w:rPr>
          <w:rFonts w:ascii="仿宋" w:eastAsia="仿宋" w:hAnsi="仿宋" w:hint="eastAsia"/>
          <w:sz w:val="32"/>
          <w:szCs w:val="32"/>
        </w:rPr>
        <w:t xml:space="preserve">　　公用经费</w:t>
      </w:r>
      <w:r w:rsidRPr="00B156A8">
        <w:rPr>
          <w:rFonts w:ascii="仿宋" w:eastAsia="仿宋" w:hAnsi="仿宋"/>
          <w:sz w:val="32"/>
          <w:szCs w:val="32"/>
        </w:rPr>
        <w:t>682.64</w:t>
      </w:r>
      <w:r w:rsidRPr="00B156A8">
        <w:rPr>
          <w:rFonts w:ascii="仿宋" w:eastAsia="仿宋" w:hAnsi="仿宋" w:hint="eastAsia"/>
          <w:sz w:val="32"/>
          <w:szCs w:val="32"/>
        </w:rPr>
        <w:t>万元，主要包括：办公费、印刷费、手续费、水费、电费、邮电费、物业管理费、差旅费、维修（护）费、租赁费、培训费、公务接待费、劳务费、工会经费、福利费、公务用车运行维护费、其他交通费用、其他商品和服务支出等。</w:t>
      </w:r>
    </w:p>
    <w:p w:rsidR="00E6420A" w:rsidRDefault="005360AC">
      <w:pPr>
        <w:spacing w:line="600" w:lineRule="exact"/>
        <w:ind w:firstLine="640"/>
        <w:outlineLvl w:val="1"/>
        <w:rPr>
          <w:rStyle w:val="2Char"/>
          <w:rFonts w:ascii="黑体" w:eastAsia="黑体" w:hAnsi="黑体"/>
          <w:b w:val="0"/>
        </w:rPr>
      </w:pPr>
      <w:r>
        <w:rPr>
          <w:rFonts w:ascii="黑体" w:eastAsia="黑体" w:hint="eastAsia"/>
          <w:sz w:val="32"/>
          <w:szCs w:val="32"/>
        </w:rPr>
        <w:t>七、</w:t>
      </w:r>
      <w:r>
        <w:rPr>
          <w:rStyle w:val="2Char"/>
          <w:rFonts w:ascii="黑体" w:eastAsia="黑体" w:hAnsi="黑体" w:hint="eastAsia"/>
        </w:rPr>
        <w:t>“</w:t>
      </w:r>
      <w:r>
        <w:rPr>
          <w:rStyle w:val="2Char"/>
          <w:rFonts w:ascii="黑体" w:eastAsia="黑体" w:hAnsi="黑体" w:hint="eastAsia"/>
          <w:b w:val="0"/>
        </w:rPr>
        <w:t>三公”经费财政拨款支出决算情况说明</w:t>
      </w:r>
      <w:bookmarkEnd w:id="36"/>
      <w:bookmarkEnd w:id="37"/>
    </w:p>
    <w:p w:rsidR="00E6420A" w:rsidRDefault="005360AC">
      <w:pPr>
        <w:spacing w:line="600" w:lineRule="exact"/>
        <w:ind w:firstLine="640"/>
        <w:outlineLvl w:val="2"/>
        <w:rPr>
          <w:rFonts w:ascii="仿宋" w:eastAsia="仿宋" w:hAnsi="仿宋"/>
          <w:b/>
          <w:sz w:val="32"/>
          <w:szCs w:val="32"/>
        </w:rPr>
      </w:pPr>
      <w:bookmarkStart w:id="38" w:name="_Toc15377216"/>
      <w:r>
        <w:rPr>
          <w:rFonts w:ascii="仿宋" w:eastAsia="仿宋" w:hAnsi="仿宋" w:hint="eastAsia"/>
          <w:b/>
          <w:sz w:val="32"/>
          <w:szCs w:val="32"/>
        </w:rPr>
        <w:lastRenderedPageBreak/>
        <w:t>（一）“三公”经费财政拨款支出决算总体情况说明</w:t>
      </w:r>
      <w:bookmarkEnd w:id="38"/>
    </w:p>
    <w:p w:rsidR="007B3DB2" w:rsidRDefault="007B3DB2" w:rsidP="007B3DB2">
      <w:pPr>
        <w:adjustRightInd w:val="0"/>
        <w:snapToGrid w:val="0"/>
        <w:spacing w:line="600" w:lineRule="exact"/>
        <w:ind w:firstLineChars="200" w:firstLine="640"/>
        <w:rPr>
          <w:rFonts w:ascii="仿宋" w:eastAsia="仿宋" w:hAnsi="仿宋"/>
          <w:sz w:val="32"/>
          <w:szCs w:val="32"/>
        </w:rPr>
      </w:pPr>
      <w:r>
        <w:rPr>
          <w:rFonts w:ascii="仿宋" w:eastAsia="仿宋" w:hAnsi="仿宋"/>
          <w:sz w:val="32"/>
          <w:szCs w:val="32"/>
        </w:rPr>
        <w:t>20</w:t>
      </w:r>
      <w:r w:rsidR="00CC417B">
        <w:rPr>
          <w:rFonts w:ascii="仿宋" w:eastAsia="仿宋" w:hAnsi="仿宋" w:hint="eastAsia"/>
          <w:sz w:val="32"/>
          <w:szCs w:val="32"/>
        </w:rPr>
        <w:t>2</w:t>
      </w:r>
      <w:r w:rsidR="00893B94">
        <w:rPr>
          <w:rFonts w:ascii="仿宋" w:eastAsia="仿宋" w:hAnsi="仿宋" w:hint="eastAsia"/>
          <w:sz w:val="32"/>
          <w:szCs w:val="32"/>
        </w:rPr>
        <w:t>2</w:t>
      </w:r>
      <w:r>
        <w:rPr>
          <w:rFonts w:ascii="仿宋" w:eastAsia="仿宋" w:hAnsi="仿宋" w:hint="eastAsia"/>
          <w:sz w:val="32"/>
          <w:szCs w:val="32"/>
        </w:rPr>
        <w:t>年“三公”经费财政拨款支出决算为</w:t>
      </w:r>
      <w:r w:rsidR="00893B94">
        <w:rPr>
          <w:rFonts w:ascii="仿宋" w:eastAsia="仿宋" w:hAnsi="仿宋" w:hint="eastAsia"/>
          <w:sz w:val="32"/>
          <w:szCs w:val="32"/>
        </w:rPr>
        <w:t>76.57</w:t>
      </w:r>
      <w:r>
        <w:rPr>
          <w:rFonts w:ascii="仿宋" w:eastAsia="仿宋" w:hAnsi="仿宋" w:hint="eastAsia"/>
          <w:sz w:val="32"/>
          <w:szCs w:val="32"/>
        </w:rPr>
        <w:t>万元，</w:t>
      </w:r>
      <w:r w:rsidRPr="008378FE">
        <w:rPr>
          <w:rFonts w:ascii="仿宋" w:eastAsia="仿宋" w:hAnsi="仿宋" w:hint="eastAsia"/>
          <w:sz w:val="32"/>
          <w:szCs w:val="32"/>
        </w:rPr>
        <w:t>完成预算</w:t>
      </w:r>
      <w:r w:rsidR="00893B94">
        <w:rPr>
          <w:rFonts w:ascii="仿宋" w:eastAsia="仿宋" w:hAnsi="仿宋" w:hint="eastAsia"/>
          <w:sz w:val="32"/>
          <w:szCs w:val="32"/>
        </w:rPr>
        <w:t>94.53</w:t>
      </w:r>
      <w:r w:rsidRPr="008378FE">
        <w:rPr>
          <w:rFonts w:ascii="仿宋" w:eastAsia="仿宋" w:hAnsi="仿宋"/>
          <w:sz w:val="32"/>
          <w:szCs w:val="32"/>
        </w:rPr>
        <w:t>%</w:t>
      </w:r>
      <w:r w:rsidRPr="008378FE">
        <w:rPr>
          <w:rFonts w:ascii="仿宋" w:eastAsia="仿宋" w:hAnsi="仿宋" w:hint="eastAsia"/>
          <w:sz w:val="32"/>
          <w:szCs w:val="32"/>
        </w:rPr>
        <w:t>，决算数小于预算数的主要原因是坚持厉行节约，持续强化“三公”经费管理</w:t>
      </w:r>
      <w:r w:rsidRPr="00CC7477">
        <w:rPr>
          <w:rFonts w:ascii="仿宋" w:eastAsia="仿宋" w:hAnsi="仿宋" w:hint="eastAsia"/>
          <w:sz w:val="32"/>
          <w:szCs w:val="32"/>
        </w:rPr>
        <w:t>。</w:t>
      </w:r>
    </w:p>
    <w:p w:rsidR="00E6420A" w:rsidRDefault="005360AC">
      <w:pPr>
        <w:spacing w:line="600" w:lineRule="exact"/>
        <w:ind w:firstLine="640"/>
        <w:outlineLvl w:val="2"/>
        <w:rPr>
          <w:rFonts w:ascii="仿宋" w:eastAsia="仿宋" w:hAnsi="仿宋"/>
          <w:b/>
          <w:sz w:val="32"/>
          <w:szCs w:val="32"/>
        </w:rPr>
      </w:pPr>
      <w:bookmarkStart w:id="39" w:name="_Toc15377217"/>
      <w:r>
        <w:rPr>
          <w:rFonts w:ascii="仿宋" w:eastAsia="仿宋" w:hAnsi="仿宋" w:hint="eastAsia"/>
          <w:b/>
          <w:sz w:val="32"/>
          <w:szCs w:val="32"/>
        </w:rPr>
        <w:t>（二）“三公”经费财政拨款支出决算具体情况说明</w:t>
      </w:r>
      <w:bookmarkEnd w:id="39"/>
    </w:p>
    <w:p w:rsidR="00E6420A" w:rsidRDefault="005360AC">
      <w:pPr>
        <w:spacing w:line="600" w:lineRule="exact"/>
        <w:ind w:firstLine="640"/>
        <w:rPr>
          <w:rFonts w:ascii="仿宋" w:eastAsia="仿宋" w:hAnsi="仿宋"/>
          <w:sz w:val="32"/>
          <w:szCs w:val="32"/>
        </w:rPr>
      </w:pPr>
      <w:r>
        <w:rPr>
          <w:rFonts w:ascii="仿宋" w:eastAsia="仿宋" w:hAnsi="仿宋"/>
          <w:sz w:val="32"/>
          <w:szCs w:val="32"/>
        </w:rPr>
        <w:t>20</w:t>
      </w:r>
      <w:r>
        <w:rPr>
          <w:rFonts w:ascii="仿宋" w:eastAsia="仿宋" w:hAnsi="仿宋" w:hint="eastAsia"/>
          <w:sz w:val="32"/>
          <w:szCs w:val="32"/>
        </w:rPr>
        <w:t>2</w:t>
      </w:r>
      <w:r w:rsidR="00893B94">
        <w:rPr>
          <w:rFonts w:ascii="仿宋" w:eastAsia="仿宋" w:hAnsi="仿宋" w:hint="eastAsia"/>
          <w:sz w:val="32"/>
          <w:szCs w:val="32"/>
        </w:rPr>
        <w:t>2</w:t>
      </w:r>
      <w:r>
        <w:rPr>
          <w:rFonts w:ascii="仿宋" w:eastAsia="仿宋" w:hAnsi="仿宋" w:hint="eastAsia"/>
          <w:sz w:val="32"/>
          <w:szCs w:val="32"/>
        </w:rPr>
        <w:t>年“三公”经费财政拨款支出决算中，因公出国（境）费支出决算</w:t>
      </w:r>
      <w:r w:rsidR="00FE3A08">
        <w:rPr>
          <w:rFonts w:ascii="仿宋" w:eastAsia="仿宋" w:hAnsi="仿宋" w:hint="eastAsia"/>
          <w:sz w:val="32"/>
          <w:szCs w:val="32"/>
        </w:rPr>
        <w:t>0</w:t>
      </w:r>
      <w:r>
        <w:rPr>
          <w:rFonts w:ascii="仿宋" w:eastAsia="仿宋" w:hAnsi="仿宋" w:hint="eastAsia"/>
          <w:sz w:val="32"/>
          <w:szCs w:val="32"/>
        </w:rPr>
        <w:t>万元，占</w:t>
      </w:r>
      <w:r w:rsidR="00FE3A08">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；公务用车购置及运行维护费支出决算</w:t>
      </w:r>
      <w:r w:rsidR="00893B94">
        <w:rPr>
          <w:rFonts w:ascii="仿宋" w:eastAsia="仿宋" w:hAnsi="仿宋" w:hint="eastAsia"/>
          <w:sz w:val="32"/>
          <w:szCs w:val="32"/>
        </w:rPr>
        <w:t>76.33</w:t>
      </w:r>
      <w:r>
        <w:rPr>
          <w:rFonts w:ascii="仿宋" w:eastAsia="仿宋" w:hAnsi="仿宋" w:hint="eastAsia"/>
          <w:sz w:val="32"/>
          <w:szCs w:val="32"/>
        </w:rPr>
        <w:t>万元，占</w:t>
      </w:r>
      <w:r w:rsidR="007B3DB2">
        <w:rPr>
          <w:rFonts w:ascii="仿宋" w:eastAsia="仿宋" w:hAnsi="仿宋" w:hint="eastAsia"/>
          <w:sz w:val="32"/>
          <w:szCs w:val="32"/>
        </w:rPr>
        <w:t>99</w:t>
      </w:r>
      <w:r w:rsidR="00937149">
        <w:rPr>
          <w:rFonts w:ascii="仿宋" w:eastAsia="仿宋" w:hAnsi="仿宋" w:hint="eastAsia"/>
          <w:sz w:val="32"/>
          <w:szCs w:val="32"/>
        </w:rPr>
        <w:t>.</w:t>
      </w:r>
      <w:r w:rsidR="00D73EFB">
        <w:rPr>
          <w:rFonts w:ascii="仿宋" w:eastAsia="仿宋" w:hAnsi="仿宋" w:hint="eastAsia"/>
          <w:sz w:val="32"/>
          <w:szCs w:val="32"/>
        </w:rPr>
        <w:t>69</w:t>
      </w:r>
      <w:r>
        <w:rPr>
          <w:rFonts w:ascii="仿宋" w:eastAsia="仿宋" w:hAnsi="仿宋"/>
          <w:sz w:val="32"/>
          <w:szCs w:val="32"/>
        </w:rPr>
        <w:t>%</w:t>
      </w:r>
      <w:r>
        <w:rPr>
          <w:rFonts w:ascii="仿宋" w:eastAsia="仿宋" w:hAnsi="仿宋" w:hint="eastAsia"/>
          <w:sz w:val="32"/>
          <w:szCs w:val="32"/>
        </w:rPr>
        <w:t>；公务接待费支出决算</w:t>
      </w:r>
      <w:r w:rsidR="00937149">
        <w:rPr>
          <w:rFonts w:ascii="仿宋" w:eastAsia="仿宋" w:hAnsi="仿宋" w:hint="eastAsia"/>
          <w:sz w:val="32"/>
          <w:szCs w:val="32"/>
        </w:rPr>
        <w:t>0.</w:t>
      </w:r>
      <w:r w:rsidR="00893B94">
        <w:rPr>
          <w:rFonts w:ascii="仿宋" w:eastAsia="仿宋" w:hAnsi="仿宋" w:hint="eastAsia"/>
          <w:sz w:val="32"/>
          <w:szCs w:val="32"/>
        </w:rPr>
        <w:t>2</w:t>
      </w:r>
      <w:r w:rsidR="00937149">
        <w:rPr>
          <w:rFonts w:ascii="仿宋" w:eastAsia="仿宋" w:hAnsi="仿宋" w:hint="eastAsia"/>
          <w:sz w:val="32"/>
          <w:szCs w:val="32"/>
        </w:rPr>
        <w:t>4</w:t>
      </w:r>
      <w:r>
        <w:rPr>
          <w:rFonts w:ascii="仿宋" w:eastAsia="仿宋" w:hAnsi="仿宋" w:hint="eastAsia"/>
          <w:sz w:val="32"/>
          <w:szCs w:val="32"/>
        </w:rPr>
        <w:t>万元，占</w:t>
      </w:r>
      <w:r w:rsidR="00937149">
        <w:rPr>
          <w:rFonts w:ascii="仿宋" w:eastAsia="仿宋" w:hAnsi="仿宋" w:hint="eastAsia"/>
          <w:sz w:val="32"/>
          <w:szCs w:val="32"/>
        </w:rPr>
        <w:t>0.</w:t>
      </w:r>
      <w:r w:rsidR="00D73EFB">
        <w:rPr>
          <w:rFonts w:ascii="仿宋" w:eastAsia="仿宋" w:hAnsi="仿宋" w:hint="eastAsia"/>
          <w:sz w:val="32"/>
          <w:szCs w:val="32"/>
        </w:rPr>
        <w:t>31</w:t>
      </w:r>
      <w:r>
        <w:rPr>
          <w:rFonts w:ascii="仿宋" w:eastAsia="仿宋" w:hAnsi="仿宋"/>
          <w:sz w:val="32"/>
          <w:szCs w:val="32"/>
        </w:rPr>
        <w:t>%</w:t>
      </w:r>
      <w:r>
        <w:rPr>
          <w:rFonts w:ascii="仿宋" w:eastAsia="仿宋" w:hAnsi="仿宋" w:hint="eastAsia"/>
          <w:sz w:val="32"/>
          <w:szCs w:val="32"/>
        </w:rPr>
        <w:t>。具体情况如下：</w:t>
      </w:r>
    </w:p>
    <w:p w:rsidR="00726A56" w:rsidRPr="00726A56" w:rsidRDefault="00726A56" w:rsidP="005C46A1">
      <w:pPr>
        <w:pStyle w:val="a0"/>
        <w:spacing w:before="72"/>
      </w:pPr>
      <w:r w:rsidRPr="00726A56">
        <w:rPr>
          <w:noProof/>
        </w:rPr>
        <w:drawing>
          <wp:inline distT="0" distB="0" distL="0" distR="0">
            <wp:extent cx="3736975" cy="2186305"/>
            <wp:effectExtent l="0" t="0" r="0" b="0"/>
            <wp:docPr id="16" name="Picture 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E6420A" w:rsidRDefault="005360AC">
      <w:pPr>
        <w:spacing w:line="600" w:lineRule="exact"/>
        <w:ind w:firstLine="640"/>
        <w:rPr>
          <w:rFonts w:ascii="仿宋" w:eastAsia="仿宋" w:hAnsi="仿宋"/>
          <w:sz w:val="32"/>
          <w:szCs w:val="32"/>
        </w:rPr>
      </w:pPr>
      <w:r>
        <w:rPr>
          <w:rFonts w:ascii="仿宋" w:eastAsia="仿宋" w:hAnsi="仿宋" w:hint="eastAsia"/>
          <w:sz w:val="32"/>
          <w:szCs w:val="32"/>
        </w:rPr>
        <w:t>（图7：“三公”经费财政拨款支出结构）（饼状图）</w:t>
      </w:r>
    </w:p>
    <w:p w:rsidR="002C0280" w:rsidRDefault="005360AC" w:rsidP="002C0280">
      <w:pPr>
        <w:spacing w:line="600" w:lineRule="exact"/>
        <w:ind w:firstLine="640"/>
        <w:rPr>
          <w:rFonts w:ascii="仿宋_GB2312" w:eastAsia="仿宋_GB2312"/>
          <w:b/>
          <w:sz w:val="32"/>
          <w:szCs w:val="32"/>
        </w:rPr>
      </w:pPr>
      <w:r>
        <w:rPr>
          <w:rFonts w:ascii="仿宋_GB2312" w:eastAsia="仿宋_GB2312"/>
          <w:b/>
          <w:sz w:val="32"/>
          <w:szCs w:val="32"/>
        </w:rPr>
        <w:t>1.</w:t>
      </w:r>
      <w:r>
        <w:rPr>
          <w:rFonts w:ascii="仿宋_GB2312" w:eastAsia="仿宋_GB2312" w:hint="eastAsia"/>
          <w:b/>
          <w:sz w:val="32"/>
          <w:szCs w:val="32"/>
        </w:rPr>
        <w:t>因公出国（境）经费支出</w:t>
      </w:r>
      <w:r w:rsidR="00FE3A08">
        <w:rPr>
          <w:rFonts w:ascii="仿宋_GB2312" w:eastAsia="仿宋_GB2312" w:hint="eastAsia"/>
          <w:sz w:val="32"/>
          <w:szCs w:val="32"/>
        </w:rPr>
        <w:t>0</w:t>
      </w:r>
      <w:r>
        <w:rPr>
          <w:rFonts w:ascii="仿宋_GB2312" w:eastAsia="仿宋_GB2312" w:hint="eastAsia"/>
          <w:sz w:val="32"/>
          <w:szCs w:val="32"/>
        </w:rPr>
        <w:t>万元，</w:t>
      </w:r>
      <w:r>
        <w:rPr>
          <w:rStyle w:val="a7"/>
          <w:rFonts w:ascii="仿宋" w:eastAsia="仿宋" w:hAnsi="仿宋" w:hint="eastAsia"/>
          <w:b w:val="0"/>
          <w:bCs/>
          <w:sz w:val="32"/>
          <w:szCs w:val="32"/>
        </w:rPr>
        <w:t>完成预算</w:t>
      </w:r>
      <w:r w:rsidR="00FE3A08">
        <w:rPr>
          <w:rStyle w:val="a7"/>
          <w:rFonts w:ascii="仿宋" w:eastAsia="仿宋" w:hAnsi="仿宋" w:hint="eastAsia"/>
          <w:b w:val="0"/>
          <w:bCs/>
          <w:sz w:val="32"/>
          <w:szCs w:val="32"/>
        </w:rPr>
        <w:t>0</w:t>
      </w:r>
      <w:r>
        <w:rPr>
          <w:rStyle w:val="a7"/>
          <w:rFonts w:ascii="仿宋" w:eastAsia="仿宋" w:hAnsi="仿宋"/>
          <w:b w:val="0"/>
          <w:bCs/>
          <w:sz w:val="32"/>
          <w:szCs w:val="32"/>
        </w:rPr>
        <w:t>%</w:t>
      </w:r>
      <w:r>
        <w:rPr>
          <w:rStyle w:val="a7"/>
          <w:rFonts w:ascii="仿宋" w:eastAsia="仿宋" w:hAnsi="仿宋" w:hint="eastAsia"/>
          <w:b w:val="0"/>
          <w:bCs/>
          <w:sz w:val="32"/>
          <w:szCs w:val="32"/>
        </w:rPr>
        <w:t>。</w:t>
      </w:r>
      <w:r>
        <w:rPr>
          <w:rFonts w:ascii="仿宋_GB2312" w:eastAsia="仿宋_GB2312" w:hint="eastAsia"/>
          <w:sz w:val="32"/>
          <w:szCs w:val="32"/>
        </w:rPr>
        <w:t>全年安排因公出国（境）团组</w:t>
      </w:r>
      <w:r w:rsidR="00FE3A08">
        <w:rPr>
          <w:rFonts w:ascii="仿宋_GB2312" w:eastAsia="仿宋_GB2312" w:hint="eastAsia"/>
          <w:sz w:val="32"/>
          <w:szCs w:val="32"/>
        </w:rPr>
        <w:t>0</w:t>
      </w:r>
      <w:r>
        <w:rPr>
          <w:rFonts w:ascii="仿宋_GB2312" w:eastAsia="仿宋_GB2312" w:hint="eastAsia"/>
          <w:sz w:val="32"/>
          <w:szCs w:val="32"/>
        </w:rPr>
        <w:t>次，出国（境）</w:t>
      </w:r>
      <w:r w:rsidR="00FE3A08">
        <w:rPr>
          <w:rFonts w:ascii="仿宋_GB2312" w:eastAsia="仿宋_GB2312" w:hint="eastAsia"/>
          <w:sz w:val="32"/>
          <w:szCs w:val="32"/>
        </w:rPr>
        <w:t>0</w:t>
      </w:r>
      <w:r>
        <w:rPr>
          <w:rFonts w:ascii="仿宋_GB2312" w:eastAsia="仿宋_GB2312" w:hint="eastAsia"/>
          <w:sz w:val="32"/>
          <w:szCs w:val="32"/>
        </w:rPr>
        <w:t>人。</w:t>
      </w:r>
      <w:r w:rsidR="00937149">
        <w:rPr>
          <w:rFonts w:ascii="仿宋" w:eastAsia="仿宋" w:hAnsi="仿宋" w:hint="eastAsia"/>
          <w:sz w:val="32"/>
          <w:szCs w:val="32"/>
        </w:rPr>
        <w:t>与202</w:t>
      </w:r>
      <w:r w:rsidR="00D73EFB">
        <w:rPr>
          <w:rFonts w:ascii="仿宋" w:eastAsia="仿宋" w:hAnsi="仿宋" w:hint="eastAsia"/>
          <w:sz w:val="32"/>
          <w:szCs w:val="32"/>
        </w:rPr>
        <w:t>1</w:t>
      </w:r>
      <w:r w:rsidR="00937149">
        <w:rPr>
          <w:rFonts w:ascii="仿宋" w:eastAsia="仿宋" w:hAnsi="仿宋" w:hint="eastAsia"/>
          <w:sz w:val="32"/>
          <w:szCs w:val="32"/>
        </w:rPr>
        <w:t>年持平.</w:t>
      </w:r>
    </w:p>
    <w:p w:rsidR="00D73EFB" w:rsidRDefault="005360AC" w:rsidP="008378FE">
      <w:pPr>
        <w:spacing w:line="600" w:lineRule="exact"/>
        <w:ind w:firstLine="640"/>
        <w:rPr>
          <w:rFonts w:ascii="仿宋_GB2312" w:eastAsia="仿宋_GB2312" w:hAnsi="Tahoma" w:cs="Tahoma"/>
          <w:kern w:val="0"/>
          <w:sz w:val="32"/>
          <w:szCs w:val="32"/>
        </w:rPr>
      </w:pPr>
      <w:r>
        <w:rPr>
          <w:rFonts w:ascii="仿宋_GB2312" w:eastAsia="仿宋_GB2312"/>
          <w:b/>
          <w:sz w:val="32"/>
          <w:szCs w:val="32"/>
        </w:rPr>
        <w:t>2.</w:t>
      </w:r>
      <w:r>
        <w:rPr>
          <w:rFonts w:ascii="仿宋_GB2312" w:eastAsia="仿宋_GB2312" w:hint="eastAsia"/>
          <w:b/>
          <w:sz w:val="32"/>
          <w:szCs w:val="32"/>
        </w:rPr>
        <w:t>公务用车购置及运行维护费支出</w:t>
      </w:r>
      <w:r w:rsidR="00D73EFB">
        <w:rPr>
          <w:rFonts w:ascii="仿宋_GB2312" w:eastAsia="仿宋_GB2312" w:hint="eastAsia"/>
          <w:sz w:val="32"/>
          <w:szCs w:val="32"/>
        </w:rPr>
        <w:t>76.33</w:t>
      </w:r>
      <w:r>
        <w:rPr>
          <w:rFonts w:ascii="仿宋_GB2312" w:eastAsia="仿宋_GB2312" w:hint="eastAsia"/>
          <w:sz w:val="32"/>
          <w:szCs w:val="32"/>
        </w:rPr>
        <w:t>万元,</w:t>
      </w:r>
      <w:r w:rsidRPr="008378FE">
        <w:rPr>
          <w:rStyle w:val="a7"/>
          <w:rFonts w:ascii="仿宋" w:eastAsia="仿宋" w:hAnsi="仿宋" w:hint="eastAsia"/>
          <w:b w:val="0"/>
          <w:bCs/>
          <w:sz w:val="32"/>
          <w:szCs w:val="32"/>
        </w:rPr>
        <w:t>完成预算</w:t>
      </w:r>
      <w:r w:rsidR="00D73EFB">
        <w:rPr>
          <w:rStyle w:val="a7"/>
          <w:rFonts w:ascii="仿宋" w:eastAsia="仿宋" w:hAnsi="仿宋" w:hint="eastAsia"/>
          <w:b w:val="0"/>
          <w:bCs/>
          <w:sz w:val="32"/>
          <w:szCs w:val="32"/>
        </w:rPr>
        <w:t>94.23</w:t>
      </w:r>
      <w:r w:rsidRPr="008378FE">
        <w:rPr>
          <w:rStyle w:val="a7"/>
          <w:rFonts w:ascii="仿宋" w:eastAsia="仿宋" w:hAnsi="仿宋"/>
          <w:b w:val="0"/>
          <w:bCs/>
          <w:sz w:val="32"/>
          <w:szCs w:val="32"/>
        </w:rPr>
        <w:t>%</w:t>
      </w:r>
      <w:r>
        <w:rPr>
          <w:rStyle w:val="a7"/>
          <w:rFonts w:ascii="仿宋" w:eastAsia="仿宋" w:hAnsi="仿宋" w:hint="eastAsia"/>
          <w:b w:val="0"/>
          <w:bCs/>
          <w:sz w:val="32"/>
          <w:szCs w:val="32"/>
        </w:rPr>
        <w:t>。</w:t>
      </w:r>
      <w:r w:rsidR="00D2755A">
        <w:rPr>
          <w:rFonts w:ascii="仿宋_GB2312" w:eastAsia="仿宋_GB2312" w:hint="eastAsia"/>
          <w:sz w:val="32"/>
          <w:szCs w:val="32"/>
        </w:rPr>
        <w:t>公务用车购置及运行维护费支出决算比</w:t>
      </w:r>
      <w:r w:rsidR="00937149">
        <w:rPr>
          <w:rFonts w:ascii="仿宋_GB2312" w:eastAsia="仿宋_GB2312" w:hint="eastAsia"/>
          <w:sz w:val="32"/>
          <w:szCs w:val="32"/>
        </w:rPr>
        <w:t>202</w:t>
      </w:r>
      <w:r w:rsidR="00D73EFB">
        <w:rPr>
          <w:rFonts w:ascii="仿宋_GB2312" w:eastAsia="仿宋_GB2312" w:hint="eastAsia"/>
          <w:sz w:val="32"/>
          <w:szCs w:val="32"/>
        </w:rPr>
        <w:t>1</w:t>
      </w:r>
      <w:r w:rsidR="00937149">
        <w:rPr>
          <w:rFonts w:ascii="仿宋_GB2312" w:eastAsia="仿宋_GB2312" w:hint="eastAsia"/>
          <w:sz w:val="32"/>
          <w:szCs w:val="32"/>
        </w:rPr>
        <w:t>年</w:t>
      </w:r>
      <w:r w:rsidR="00D73EFB">
        <w:rPr>
          <w:rFonts w:ascii="仿宋_GB2312" w:eastAsia="仿宋_GB2312" w:hint="eastAsia"/>
          <w:sz w:val="32"/>
          <w:szCs w:val="32"/>
        </w:rPr>
        <w:t>减少11.99</w:t>
      </w:r>
      <w:r w:rsidR="00D2755A">
        <w:rPr>
          <w:rFonts w:ascii="仿宋_GB2312" w:eastAsia="仿宋_GB2312" w:hint="eastAsia"/>
          <w:sz w:val="32"/>
          <w:szCs w:val="32"/>
        </w:rPr>
        <w:t>万元，</w:t>
      </w:r>
      <w:r w:rsidR="00D73EFB">
        <w:rPr>
          <w:rFonts w:ascii="仿宋_GB2312" w:eastAsia="仿宋_GB2312" w:hint="eastAsia"/>
          <w:sz w:val="32"/>
          <w:szCs w:val="32"/>
        </w:rPr>
        <w:t>下降13.57</w:t>
      </w:r>
      <w:r w:rsidR="00937149">
        <w:rPr>
          <w:rFonts w:ascii="仿宋_GB2312" w:eastAsia="仿宋_GB2312" w:hint="eastAsia"/>
          <w:sz w:val="32"/>
          <w:szCs w:val="32"/>
        </w:rPr>
        <w:t>%</w:t>
      </w:r>
      <w:r w:rsidR="00D2755A">
        <w:rPr>
          <w:rFonts w:ascii="仿宋_GB2312" w:eastAsia="仿宋_GB2312" w:hint="eastAsia"/>
          <w:sz w:val="32"/>
          <w:szCs w:val="32"/>
        </w:rPr>
        <w:t>。</w:t>
      </w:r>
      <w:r w:rsidR="00D2755A" w:rsidRPr="008378FE">
        <w:rPr>
          <w:rFonts w:ascii="仿宋_GB2312" w:eastAsia="仿宋_GB2312" w:hAnsi="Tahoma" w:cs="Tahoma" w:hint="eastAsia"/>
          <w:kern w:val="0"/>
          <w:sz w:val="32"/>
          <w:szCs w:val="32"/>
        </w:rPr>
        <w:t>主要原因</w:t>
      </w:r>
      <w:r w:rsidR="00D73EFB">
        <w:rPr>
          <w:rFonts w:ascii="仿宋_GB2312" w:eastAsia="仿宋_GB2312" w:hint="eastAsia"/>
          <w:sz w:val="32"/>
          <w:szCs w:val="32"/>
        </w:rPr>
        <w:t>是</w:t>
      </w:r>
      <w:r w:rsidR="00D73EFB">
        <w:rPr>
          <w:rFonts w:ascii="仿宋_GB2312" w:eastAsia="仿宋_GB2312" w:hAnsi="Tahoma" w:cs="Tahoma" w:hint="eastAsia"/>
          <w:kern w:val="0"/>
          <w:sz w:val="32"/>
          <w:szCs w:val="32"/>
        </w:rPr>
        <w:t>由于疫情原因，公务用车使用率低</w:t>
      </w:r>
      <w:r w:rsidR="00D73EFB" w:rsidRPr="00233EB6">
        <w:rPr>
          <w:rFonts w:ascii="仿宋_GB2312" w:eastAsia="仿宋_GB2312" w:hAnsi="Tahoma" w:cs="Tahoma" w:hint="eastAsia"/>
          <w:kern w:val="0"/>
          <w:sz w:val="32"/>
          <w:szCs w:val="32"/>
        </w:rPr>
        <w:t>，导致经费</w:t>
      </w:r>
      <w:r w:rsidR="00D73EFB">
        <w:rPr>
          <w:rFonts w:ascii="仿宋_GB2312" w:eastAsia="仿宋_GB2312" w:hAnsi="Tahoma" w:cs="Tahoma" w:hint="eastAsia"/>
          <w:kern w:val="0"/>
          <w:sz w:val="32"/>
          <w:szCs w:val="32"/>
        </w:rPr>
        <w:t>减少</w:t>
      </w:r>
      <w:r w:rsidR="00D73EFB" w:rsidRPr="00233EB6">
        <w:rPr>
          <w:rFonts w:ascii="仿宋_GB2312" w:eastAsia="仿宋_GB2312" w:hAnsi="Tahoma" w:cs="Tahoma" w:hint="eastAsia"/>
          <w:kern w:val="0"/>
          <w:sz w:val="32"/>
          <w:szCs w:val="32"/>
        </w:rPr>
        <w:t>。</w:t>
      </w:r>
    </w:p>
    <w:p w:rsidR="00E6420A" w:rsidRDefault="005360AC" w:rsidP="008378FE">
      <w:pPr>
        <w:spacing w:line="600" w:lineRule="exact"/>
        <w:ind w:firstLine="640"/>
        <w:rPr>
          <w:rFonts w:ascii="仿宋_GB2312" w:eastAsia="仿宋_GB2312"/>
          <w:b/>
          <w:sz w:val="32"/>
          <w:szCs w:val="32"/>
        </w:rPr>
      </w:pPr>
      <w:r>
        <w:rPr>
          <w:rFonts w:ascii="仿宋_GB2312" w:eastAsia="仿宋_GB2312" w:hint="eastAsia"/>
          <w:sz w:val="32"/>
          <w:szCs w:val="32"/>
        </w:rPr>
        <w:lastRenderedPageBreak/>
        <w:t>其中：</w:t>
      </w:r>
      <w:r>
        <w:rPr>
          <w:rFonts w:ascii="仿宋_GB2312" w:eastAsia="仿宋_GB2312" w:hint="eastAsia"/>
          <w:b/>
          <w:sz w:val="32"/>
          <w:szCs w:val="32"/>
        </w:rPr>
        <w:t>公务用车购置支出</w:t>
      </w:r>
      <w:r w:rsidR="00FE3A08">
        <w:rPr>
          <w:rFonts w:ascii="仿宋_GB2312" w:eastAsia="仿宋_GB2312" w:hint="eastAsia"/>
          <w:sz w:val="32"/>
          <w:szCs w:val="32"/>
        </w:rPr>
        <w:t>0</w:t>
      </w:r>
      <w:r>
        <w:rPr>
          <w:rFonts w:ascii="仿宋_GB2312" w:eastAsia="仿宋_GB2312" w:hint="eastAsia"/>
          <w:sz w:val="32"/>
          <w:szCs w:val="32"/>
        </w:rPr>
        <w:t>万元。全年按规定更新购置公务用车</w:t>
      </w:r>
      <w:r w:rsidR="00FE3A08">
        <w:rPr>
          <w:rFonts w:ascii="仿宋_GB2312" w:eastAsia="仿宋_GB2312" w:hint="eastAsia"/>
          <w:sz w:val="32"/>
          <w:szCs w:val="32"/>
        </w:rPr>
        <w:t>0</w:t>
      </w:r>
      <w:r>
        <w:rPr>
          <w:rFonts w:ascii="仿宋_GB2312" w:eastAsia="仿宋_GB2312" w:hint="eastAsia"/>
          <w:sz w:val="32"/>
          <w:szCs w:val="32"/>
        </w:rPr>
        <w:t>辆，其中：轿车</w:t>
      </w:r>
      <w:r w:rsidR="00FE3A08">
        <w:rPr>
          <w:rFonts w:ascii="仿宋_GB2312" w:eastAsia="仿宋_GB2312" w:hint="eastAsia"/>
          <w:sz w:val="32"/>
          <w:szCs w:val="32"/>
        </w:rPr>
        <w:t>0</w:t>
      </w:r>
      <w:r>
        <w:rPr>
          <w:rFonts w:ascii="仿宋_GB2312" w:eastAsia="仿宋_GB2312" w:hint="eastAsia"/>
          <w:sz w:val="32"/>
          <w:szCs w:val="32"/>
        </w:rPr>
        <w:t>辆、金额</w:t>
      </w:r>
      <w:r w:rsidR="00FE3A08">
        <w:rPr>
          <w:rFonts w:ascii="仿宋_GB2312" w:eastAsia="仿宋_GB2312" w:hint="eastAsia"/>
          <w:sz w:val="32"/>
          <w:szCs w:val="32"/>
        </w:rPr>
        <w:t>0</w:t>
      </w:r>
      <w:r>
        <w:rPr>
          <w:rFonts w:ascii="仿宋_GB2312" w:eastAsia="仿宋_GB2312" w:hint="eastAsia"/>
          <w:sz w:val="32"/>
          <w:szCs w:val="32"/>
        </w:rPr>
        <w:t>万元，越野车</w:t>
      </w:r>
      <w:r w:rsidR="00FE3A08">
        <w:rPr>
          <w:rFonts w:ascii="仿宋_GB2312" w:eastAsia="仿宋_GB2312" w:hint="eastAsia"/>
          <w:sz w:val="32"/>
          <w:szCs w:val="32"/>
        </w:rPr>
        <w:t>0</w:t>
      </w:r>
      <w:r>
        <w:rPr>
          <w:rFonts w:ascii="仿宋_GB2312" w:eastAsia="仿宋_GB2312" w:hint="eastAsia"/>
          <w:sz w:val="32"/>
          <w:szCs w:val="32"/>
        </w:rPr>
        <w:t>辆、金额</w:t>
      </w:r>
      <w:r w:rsidR="00FE3A08">
        <w:rPr>
          <w:rFonts w:ascii="仿宋_GB2312" w:eastAsia="仿宋_GB2312" w:hint="eastAsia"/>
          <w:sz w:val="32"/>
          <w:szCs w:val="32"/>
        </w:rPr>
        <w:t>0</w:t>
      </w:r>
      <w:r>
        <w:rPr>
          <w:rFonts w:ascii="仿宋_GB2312" w:eastAsia="仿宋_GB2312" w:hint="eastAsia"/>
          <w:sz w:val="32"/>
          <w:szCs w:val="32"/>
        </w:rPr>
        <w:t>万元，载客汽车</w:t>
      </w:r>
      <w:r w:rsidR="00FE3A08">
        <w:rPr>
          <w:rFonts w:ascii="仿宋_GB2312" w:eastAsia="仿宋_GB2312" w:hint="eastAsia"/>
          <w:sz w:val="32"/>
          <w:szCs w:val="32"/>
        </w:rPr>
        <w:t>0</w:t>
      </w:r>
      <w:r>
        <w:rPr>
          <w:rFonts w:ascii="仿宋_GB2312" w:eastAsia="仿宋_GB2312" w:hint="eastAsia"/>
          <w:sz w:val="32"/>
          <w:szCs w:val="32"/>
        </w:rPr>
        <w:t>辆、金额</w:t>
      </w:r>
      <w:r w:rsidR="00FE3A08">
        <w:rPr>
          <w:rFonts w:ascii="仿宋_GB2312" w:eastAsia="仿宋_GB2312" w:hint="eastAsia"/>
          <w:sz w:val="32"/>
          <w:szCs w:val="32"/>
        </w:rPr>
        <w:t>0万元</w:t>
      </w:r>
      <w:r>
        <w:rPr>
          <w:rFonts w:ascii="仿宋_GB2312" w:eastAsia="仿宋_GB2312" w:hint="eastAsia"/>
          <w:sz w:val="32"/>
          <w:szCs w:val="32"/>
        </w:rPr>
        <w:t>。截至</w:t>
      </w:r>
      <w:r>
        <w:rPr>
          <w:rFonts w:ascii="仿宋_GB2312" w:eastAsia="仿宋_GB2312"/>
          <w:sz w:val="32"/>
          <w:szCs w:val="32"/>
        </w:rPr>
        <w:t>20</w:t>
      </w:r>
      <w:r w:rsidR="00937149">
        <w:rPr>
          <w:rFonts w:ascii="仿宋_GB2312" w:eastAsia="仿宋_GB2312" w:hint="eastAsia"/>
          <w:sz w:val="32"/>
          <w:szCs w:val="32"/>
        </w:rPr>
        <w:t>21</w:t>
      </w:r>
      <w:r>
        <w:rPr>
          <w:rFonts w:ascii="仿宋_GB2312" w:eastAsia="仿宋_GB2312" w:hint="eastAsia"/>
          <w:sz w:val="32"/>
          <w:szCs w:val="32"/>
        </w:rPr>
        <w:t>年</w:t>
      </w:r>
      <w:r>
        <w:rPr>
          <w:rFonts w:ascii="仿宋_GB2312" w:eastAsia="仿宋_GB2312"/>
          <w:sz w:val="32"/>
          <w:szCs w:val="32"/>
        </w:rPr>
        <w:t>12</w:t>
      </w:r>
      <w:r>
        <w:rPr>
          <w:rFonts w:ascii="仿宋_GB2312" w:eastAsia="仿宋_GB2312" w:hint="eastAsia"/>
          <w:sz w:val="32"/>
          <w:szCs w:val="32"/>
        </w:rPr>
        <w:t>月底，单位共有公务用车</w:t>
      </w:r>
      <w:r w:rsidR="00717484">
        <w:rPr>
          <w:rFonts w:ascii="仿宋_GB2312" w:eastAsia="仿宋_GB2312" w:hint="eastAsia"/>
          <w:sz w:val="32"/>
          <w:szCs w:val="32"/>
        </w:rPr>
        <w:t>14</w:t>
      </w:r>
      <w:r>
        <w:rPr>
          <w:rFonts w:ascii="仿宋_GB2312" w:eastAsia="仿宋_GB2312" w:hint="eastAsia"/>
          <w:sz w:val="32"/>
          <w:szCs w:val="32"/>
        </w:rPr>
        <w:t>辆，其中：轿车</w:t>
      </w:r>
      <w:r w:rsidR="00717484">
        <w:rPr>
          <w:rFonts w:ascii="仿宋_GB2312" w:eastAsia="仿宋_GB2312" w:hint="eastAsia"/>
          <w:sz w:val="32"/>
          <w:szCs w:val="32"/>
        </w:rPr>
        <w:t>8</w:t>
      </w:r>
      <w:r>
        <w:rPr>
          <w:rFonts w:ascii="仿宋_GB2312" w:eastAsia="仿宋_GB2312" w:hint="eastAsia"/>
          <w:sz w:val="32"/>
          <w:szCs w:val="32"/>
        </w:rPr>
        <w:t>辆、越野车</w:t>
      </w:r>
      <w:r w:rsidR="00717484">
        <w:rPr>
          <w:rFonts w:ascii="仿宋_GB2312" w:eastAsia="仿宋_GB2312" w:hint="eastAsia"/>
          <w:sz w:val="32"/>
          <w:szCs w:val="32"/>
        </w:rPr>
        <w:t>4</w:t>
      </w:r>
      <w:r>
        <w:rPr>
          <w:rFonts w:ascii="仿宋_GB2312" w:eastAsia="仿宋_GB2312" w:hint="eastAsia"/>
          <w:sz w:val="32"/>
          <w:szCs w:val="32"/>
        </w:rPr>
        <w:t>辆、载客汽车</w:t>
      </w:r>
      <w:r w:rsidR="00717484">
        <w:rPr>
          <w:rFonts w:ascii="仿宋_GB2312" w:eastAsia="仿宋_GB2312" w:hint="eastAsia"/>
          <w:sz w:val="32"/>
          <w:szCs w:val="32"/>
        </w:rPr>
        <w:t>2</w:t>
      </w:r>
      <w:r>
        <w:rPr>
          <w:rFonts w:ascii="仿宋_GB2312" w:eastAsia="仿宋_GB2312" w:hint="eastAsia"/>
          <w:sz w:val="32"/>
          <w:szCs w:val="32"/>
        </w:rPr>
        <w:t>辆。</w:t>
      </w:r>
    </w:p>
    <w:p w:rsidR="002C0280" w:rsidRDefault="005360AC" w:rsidP="002C0280">
      <w:pPr>
        <w:spacing w:line="600" w:lineRule="exact"/>
        <w:ind w:firstLine="640"/>
        <w:rPr>
          <w:rFonts w:ascii="仿宋_GB2312" w:eastAsia="仿宋_GB2312"/>
          <w:sz w:val="32"/>
          <w:szCs w:val="32"/>
        </w:rPr>
      </w:pPr>
      <w:r>
        <w:rPr>
          <w:rFonts w:ascii="仿宋_GB2312" w:eastAsia="仿宋_GB2312" w:hint="eastAsia"/>
          <w:b/>
          <w:sz w:val="32"/>
          <w:szCs w:val="32"/>
        </w:rPr>
        <w:t>公务用车运行维护费支出</w:t>
      </w:r>
      <w:r w:rsidR="00D73EFB">
        <w:rPr>
          <w:rFonts w:ascii="仿宋_GB2312" w:eastAsia="仿宋_GB2312" w:hint="eastAsia"/>
          <w:sz w:val="32"/>
          <w:szCs w:val="32"/>
        </w:rPr>
        <w:t>76.33</w:t>
      </w:r>
      <w:r>
        <w:rPr>
          <w:rFonts w:ascii="仿宋_GB2312" w:eastAsia="仿宋_GB2312" w:hint="eastAsia"/>
          <w:sz w:val="32"/>
          <w:szCs w:val="32"/>
        </w:rPr>
        <w:t>万元。</w:t>
      </w:r>
      <w:r w:rsidR="002C0280">
        <w:rPr>
          <w:rFonts w:ascii="仿宋_GB2312" w:eastAsia="仿宋_GB2312" w:hint="eastAsia"/>
          <w:sz w:val="32"/>
          <w:szCs w:val="32"/>
        </w:rPr>
        <w:t>主要用于保障</w:t>
      </w:r>
      <w:r w:rsidR="002C0280" w:rsidRPr="00C821E8">
        <w:rPr>
          <w:rFonts w:ascii="仿宋_GB2312" w:eastAsia="仿宋_GB2312" w:hAnsi="宋体" w:cs="仿宋_GB2312" w:hint="eastAsia"/>
          <w:color w:val="333333"/>
          <w:kern w:val="0"/>
          <w:sz w:val="32"/>
          <w:szCs w:val="32"/>
        </w:rPr>
        <w:t>1</w:t>
      </w:r>
      <w:r w:rsidR="002C0280">
        <w:rPr>
          <w:rFonts w:ascii="仿宋_GB2312" w:eastAsia="仿宋_GB2312" w:hAnsi="宋体" w:cs="仿宋_GB2312" w:hint="eastAsia"/>
          <w:color w:val="333333"/>
          <w:kern w:val="0"/>
          <w:sz w:val="32"/>
          <w:szCs w:val="32"/>
        </w:rPr>
        <w:t>4</w:t>
      </w:r>
      <w:r w:rsidR="002C0280" w:rsidRPr="00C821E8">
        <w:rPr>
          <w:rFonts w:ascii="仿宋_GB2312" w:eastAsia="仿宋_GB2312" w:hAnsi="宋体" w:cs="仿宋_GB2312" w:hint="eastAsia"/>
          <w:color w:val="333333"/>
          <w:kern w:val="0"/>
          <w:sz w:val="32"/>
          <w:szCs w:val="32"/>
        </w:rPr>
        <w:t>台公务用车</w:t>
      </w:r>
      <w:proofErr w:type="gramStart"/>
      <w:r w:rsidR="002C0280">
        <w:rPr>
          <w:rFonts w:ascii="仿宋_GB2312" w:eastAsia="仿宋_GB2312" w:hAnsi="宋体" w:cs="仿宋_GB2312" w:hint="eastAsia"/>
          <w:color w:val="333333"/>
          <w:kern w:val="0"/>
          <w:sz w:val="32"/>
          <w:szCs w:val="32"/>
        </w:rPr>
        <w:t>执行</w:t>
      </w:r>
      <w:r w:rsidR="002C0280" w:rsidRPr="00C821E8">
        <w:rPr>
          <w:rFonts w:ascii="仿宋_GB2312" w:eastAsia="仿宋_GB2312" w:hAnsi="宋体" w:cs="仿宋_GB2312" w:hint="eastAsia"/>
          <w:color w:val="333333"/>
          <w:kern w:val="0"/>
          <w:sz w:val="32"/>
          <w:szCs w:val="32"/>
        </w:rPr>
        <w:t>维稳应急</w:t>
      </w:r>
      <w:proofErr w:type="gramEnd"/>
      <w:r w:rsidR="002C0280" w:rsidRPr="00C821E8">
        <w:rPr>
          <w:rFonts w:ascii="仿宋_GB2312" w:eastAsia="仿宋_GB2312" w:hAnsi="宋体" w:cs="仿宋_GB2312" w:hint="eastAsia"/>
          <w:color w:val="333333"/>
          <w:kern w:val="0"/>
          <w:sz w:val="32"/>
          <w:szCs w:val="32"/>
        </w:rPr>
        <w:t>、调研督导</w:t>
      </w:r>
      <w:r w:rsidR="002C0280">
        <w:rPr>
          <w:rFonts w:ascii="仿宋_GB2312" w:eastAsia="仿宋_GB2312" w:hAnsi="宋体" w:cs="仿宋_GB2312" w:hint="eastAsia"/>
          <w:color w:val="333333"/>
          <w:kern w:val="0"/>
          <w:sz w:val="32"/>
          <w:szCs w:val="32"/>
        </w:rPr>
        <w:t>、机要交换</w:t>
      </w:r>
      <w:r w:rsidR="002C0280">
        <w:rPr>
          <w:rFonts w:ascii="仿宋_GB2312" w:eastAsia="仿宋_GB2312" w:hint="eastAsia"/>
          <w:sz w:val="32"/>
          <w:szCs w:val="32"/>
        </w:rPr>
        <w:t>等任务所需的燃料、维修、过路过桥、保险等支出。</w:t>
      </w:r>
    </w:p>
    <w:p w:rsidR="00E6420A" w:rsidRDefault="005360AC">
      <w:pPr>
        <w:spacing w:line="600" w:lineRule="exact"/>
        <w:ind w:firstLine="640"/>
        <w:rPr>
          <w:rFonts w:ascii="仿宋_GB2312" w:eastAsia="仿宋_GB2312"/>
          <w:sz w:val="32"/>
          <w:szCs w:val="32"/>
        </w:rPr>
      </w:pPr>
      <w:r>
        <w:rPr>
          <w:rFonts w:ascii="仿宋_GB2312" w:eastAsia="仿宋_GB2312"/>
          <w:b/>
          <w:sz w:val="32"/>
          <w:szCs w:val="32"/>
        </w:rPr>
        <w:t>3.</w:t>
      </w:r>
      <w:r>
        <w:rPr>
          <w:rFonts w:ascii="仿宋_GB2312" w:eastAsia="仿宋_GB2312" w:hint="eastAsia"/>
          <w:b/>
          <w:sz w:val="32"/>
          <w:szCs w:val="32"/>
        </w:rPr>
        <w:t>公务接待费支出</w:t>
      </w:r>
      <w:r w:rsidR="00937149">
        <w:rPr>
          <w:rFonts w:ascii="仿宋_GB2312" w:eastAsia="仿宋_GB2312" w:hint="eastAsia"/>
          <w:b/>
          <w:sz w:val="32"/>
          <w:szCs w:val="32"/>
        </w:rPr>
        <w:t>0.</w:t>
      </w:r>
      <w:r w:rsidR="00D73EFB">
        <w:rPr>
          <w:rFonts w:ascii="仿宋_GB2312" w:eastAsia="仿宋_GB2312" w:hint="eastAsia"/>
          <w:b/>
          <w:sz w:val="32"/>
          <w:szCs w:val="32"/>
        </w:rPr>
        <w:t>2</w:t>
      </w:r>
      <w:r w:rsidR="00937149">
        <w:rPr>
          <w:rFonts w:ascii="仿宋_GB2312" w:eastAsia="仿宋_GB2312" w:hint="eastAsia"/>
          <w:b/>
          <w:sz w:val="32"/>
          <w:szCs w:val="32"/>
        </w:rPr>
        <w:t>4</w:t>
      </w:r>
      <w:r>
        <w:rPr>
          <w:rFonts w:ascii="仿宋_GB2312" w:eastAsia="仿宋_GB2312" w:hint="eastAsia"/>
          <w:sz w:val="32"/>
          <w:szCs w:val="32"/>
        </w:rPr>
        <w:t>万元，</w:t>
      </w:r>
      <w:r w:rsidRPr="008378FE">
        <w:rPr>
          <w:rStyle w:val="a7"/>
          <w:rFonts w:ascii="仿宋" w:eastAsia="仿宋" w:hAnsi="仿宋" w:hint="eastAsia"/>
          <w:b w:val="0"/>
          <w:bCs/>
          <w:sz w:val="32"/>
          <w:szCs w:val="32"/>
        </w:rPr>
        <w:t>完成预算</w:t>
      </w:r>
      <w:r w:rsidR="008378FE" w:rsidRPr="008378FE">
        <w:rPr>
          <w:rStyle w:val="a7"/>
          <w:rFonts w:ascii="仿宋" w:eastAsia="仿宋" w:hAnsi="仿宋" w:hint="eastAsia"/>
          <w:b w:val="0"/>
          <w:bCs/>
          <w:sz w:val="32"/>
          <w:szCs w:val="32"/>
        </w:rPr>
        <w:t>7.64</w:t>
      </w:r>
      <w:r w:rsidRPr="008378FE">
        <w:rPr>
          <w:rStyle w:val="a7"/>
          <w:rFonts w:ascii="仿宋" w:eastAsia="仿宋" w:hAnsi="仿宋"/>
          <w:b w:val="0"/>
          <w:bCs/>
          <w:sz w:val="32"/>
          <w:szCs w:val="32"/>
        </w:rPr>
        <w:t>%</w:t>
      </w:r>
      <w:r>
        <w:rPr>
          <w:rStyle w:val="a7"/>
          <w:rFonts w:ascii="仿宋" w:eastAsia="仿宋" w:hAnsi="仿宋" w:hint="eastAsia"/>
          <w:b w:val="0"/>
          <w:bCs/>
          <w:sz w:val="32"/>
          <w:szCs w:val="32"/>
        </w:rPr>
        <w:t>。</w:t>
      </w:r>
      <w:r w:rsidR="004F2680">
        <w:rPr>
          <w:rFonts w:ascii="仿宋_GB2312" w:eastAsia="仿宋_GB2312" w:hint="eastAsia"/>
          <w:sz w:val="32"/>
          <w:szCs w:val="32"/>
        </w:rPr>
        <w:t>公务接待费支出决算比</w:t>
      </w:r>
      <w:r w:rsidR="00A26D79">
        <w:rPr>
          <w:rFonts w:ascii="仿宋_GB2312" w:eastAsia="仿宋_GB2312"/>
          <w:sz w:val="32"/>
          <w:szCs w:val="32"/>
        </w:rPr>
        <w:t>20</w:t>
      </w:r>
      <w:r w:rsidR="00A26D79">
        <w:rPr>
          <w:rFonts w:ascii="仿宋_GB2312" w:eastAsia="仿宋_GB2312" w:hint="eastAsia"/>
          <w:sz w:val="32"/>
          <w:szCs w:val="32"/>
        </w:rPr>
        <w:t>2</w:t>
      </w:r>
      <w:r w:rsidR="00D73EFB">
        <w:rPr>
          <w:rFonts w:ascii="仿宋_GB2312" w:eastAsia="仿宋_GB2312" w:hint="eastAsia"/>
          <w:sz w:val="32"/>
          <w:szCs w:val="32"/>
        </w:rPr>
        <w:t>1</w:t>
      </w:r>
      <w:r w:rsidR="004F2680">
        <w:rPr>
          <w:rFonts w:ascii="仿宋_GB2312" w:eastAsia="仿宋_GB2312" w:hint="eastAsia"/>
          <w:sz w:val="32"/>
          <w:szCs w:val="32"/>
        </w:rPr>
        <w:t>年</w:t>
      </w:r>
      <w:r w:rsidR="00D73EFB">
        <w:rPr>
          <w:rFonts w:ascii="仿宋_GB2312" w:eastAsia="仿宋_GB2312" w:hint="eastAsia"/>
          <w:sz w:val="32"/>
          <w:szCs w:val="32"/>
        </w:rPr>
        <w:t>减少0.6</w:t>
      </w:r>
      <w:r w:rsidR="00A26D79">
        <w:rPr>
          <w:rFonts w:ascii="仿宋_GB2312" w:eastAsia="仿宋_GB2312" w:hint="eastAsia"/>
          <w:sz w:val="32"/>
          <w:szCs w:val="32"/>
        </w:rPr>
        <w:t>万元，</w:t>
      </w:r>
      <w:r w:rsidR="00D73EFB">
        <w:rPr>
          <w:rFonts w:ascii="仿宋_GB2312" w:eastAsia="仿宋_GB2312" w:hint="eastAsia"/>
          <w:sz w:val="32"/>
          <w:szCs w:val="32"/>
        </w:rPr>
        <w:t>下降71.43</w:t>
      </w:r>
      <w:r w:rsidR="00A26D79">
        <w:rPr>
          <w:rFonts w:ascii="仿宋_GB2312" w:eastAsia="仿宋_GB2312" w:hint="eastAsia"/>
          <w:sz w:val="32"/>
          <w:szCs w:val="32"/>
        </w:rPr>
        <w:t>%</w:t>
      </w:r>
      <w:r w:rsidR="004F2680">
        <w:rPr>
          <w:rFonts w:ascii="仿宋_GB2312" w:eastAsia="仿宋_GB2312" w:hint="eastAsia"/>
          <w:sz w:val="32"/>
          <w:szCs w:val="32"/>
        </w:rPr>
        <w:t>。</w:t>
      </w:r>
      <w:r w:rsidR="00D73EFB">
        <w:rPr>
          <w:rFonts w:ascii="仿宋_GB2312" w:eastAsia="仿宋_GB2312" w:hint="eastAsia"/>
          <w:sz w:val="32"/>
          <w:szCs w:val="32"/>
        </w:rPr>
        <w:t>主要原因是</w:t>
      </w:r>
      <w:r w:rsidR="00D73EFB" w:rsidRPr="00D44F7E">
        <w:rPr>
          <w:rFonts w:hAnsi="Tahoma" w:cs="Tahoma" w:hint="eastAsia"/>
          <w:color w:val="2B2B2B"/>
          <w:sz w:val="32"/>
          <w:szCs w:val="32"/>
        </w:rPr>
        <w:t>2022</w:t>
      </w:r>
      <w:r w:rsidR="00D73EFB" w:rsidRPr="00233EB6">
        <w:rPr>
          <w:rFonts w:ascii="仿宋_GB2312" w:eastAsia="仿宋_GB2312" w:hAnsi="Tahoma" w:cs="Tahoma" w:hint="eastAsia"/>
          <w:color w:val="2B2B2B"/>
          <w:kern w:val="0"/>
          <w:sz w:val="32"/>
          <w:szCs w:val="32"/>
        </w:rPr>
        <w:t>年接待次数及人数减少。</w:t>
      </w:r>
      <w:r>
        <w:rPr>
          <w:rFonts w:ascii="仿宋_GB2312" w:eastAsia="仿宋_GB2312" w:hint="eastAsia"/>
          <w:sz w:val="32"/>
          <w:szCs w:val="32"/>
        </w:rPr>
        <w:t>其中：</w:t>
      </w:r>
    </w:p>
    <w:p w:rsidR="00D73EFB" w:rsidRDefault="005360AC" w:rsidP="00D73EFB">
      <w:pPr>
        <w:spacing w:line="600" w:lineRule="exact"/>
        <w:ind w:firstLineChars="200" w:firstLine="643"/>
        <w:rPr>
          <w:rFonts w:ascii="仿宋_GB2312" w:eastAsia="仿宋_GB2312" w:cs="仿宋_GB2312"/>
          <w:color w:val="000000"/>
          <w:sz w:val="32"/>
          <w:szCs w:val="32"/>
        </w:rPr>
      </w:pPr>
      <w:r>
        <w:rPr>
          <w:rFonts w:ascii="仿宋" w:eastAsia="仿宋" w:hAnsi="仿宋" w:hint="eastAsia"/>
          <w:b/>
          <w:sz w:val="32"/>
          <w:szCs w:val="32"/>
        </w:rPr>
        <w:t>国内公务接待支出</w:t>
      </w:r>
      <w:r w:rsidR="00A26D79">
        <w:rPr>
          <w:rFonts w:ascii="仿宋" w:eastAsia="仿宋" w:hAnsi="仿宋" w:hint="eastAsia"/>
          <w:b/>
          <w:sz w:val="32"/>
          <w:szCs w:val="32"/>
        </w:rPr>
        <w:t>0.</w:t>
      </w:r>
      <w:r w:rsidR="00D73EFB">
        <w:rPr>
          <w:rFonts w:ascii="仿宋" w:eastAsia="仿宋" w:hAnsi="仿宋" w:hint="eastAsia"/>
          <w:b/>
          <w:sz w:val="32"/>
          <w:szCs w:val="32"/>
        </w:rPr>
        <w:t>2</w:t>
      </w:r>
      <w:r w:rsidR="00A26D79">
        <w:rPr>
          <w:rFonts w:ascii="仿宋" w:eastAsia="仿宋" w:hAnsi="仿宋" w:hint="eastAsia"/>
          <w:b/>
          <w:sz w:val="32"/>
          <w:szCs w:val="32"/>
        </w:rPr>
        <w:t>4</w:t>
      </w:r>
      <w:r>
        <w:rPr>
          <w:rFonts w:ascii="仿宋_GB2312" w:eastAsia="仿宋_GB2312" w:hint="eastAsia"/>
          <w:sz w:val="32"/>
          <w:szCs w:val="32"/>
        </w:rPr>
        <w:t>万元，</w:t>
      </w:r>
      <w:r w:rsidR="004F2680">
        <w:rPr>
          <w:rFonts w:ascii="仿宋_GB2312" w:eastAsia="仿宋_GB2312" w:hint="eastAsia"/>
          <w:sz w:val="32"/>
          <w:szCs w:val="32"/>
        </w:rPr>
        <w:t>主要用于</w:t>
      </w:r>
      <w:r w:rsidR="004F2680" w:rsidRPr="00C821E8">
        <w:rPr>
          <w:rFonts w:ascii="仿宋_GB2312" w:eastAsia="仿宋_GB2312" w:hint="eastAsia"/>
          <w:sz w:val="32"/>
          <w:szCs w:val="32"/>
        </w:rPr>
        <w:t>执行公务、开展业务活动</w:t>
      </w:r>
      <w:r w:rsidR="004F2680">
        <w:rPr>
          <w:rFonts w:ascii="仿宋_GB2312" w:eastAsia="仿宋_GB2312" w:hint="eastAsia"/>
          <w:sz w:val="32"/>
          <w:szCs w:val="32"/>
        </w:rPr>
        <w:t>所必要的公务接待开支等。</w:t>
      </w:r>
      <w:r w:rsidR="008378FE">
        <w:rPr>
          <w:rFonts w:ascii="仿宋_GB2312" w:eastAsia="仿宋_GB2312" w:hint="eastAsia"/>
          <w:sz w:val="32"/>
          <w:szCs w:val="32"/>
        </w:rPr>
        <w:t>国内公务接待</w:t>
      </w:r>
      <w:r w:rsidR="00D73EFB">
        <w:rPr>
          <w:rFonts w:ascii="仿宋_GB2312" w:eastAsia="仿宋_GB2312" w:hint="eastAsia"/>
          <w:sz w:val="32"/>
          <w:szCs w:val="32"/>
        </w:rPr>
        <w:t>1</w:t>
      </w:r>
      <w:r w:rsidR="008378FE">
        <w:rPr>
          <w:rFonts w:ascii="仿宋_GB2312" w:eastAsia="仿宋_GB2312" w:hint="eastAsia"/>
          <w:sz w:val="32"/>
          <w:szCs w:val="32"/>
        </w:rPr>
        <w:t>批次、</w:t>
      </w:r>
      <w:r w:rsidR="00D73EFB">
        <w:rPr>
          <w:rFonts w:ascii="仿宋_GB2312" w:eastAsia="仿宋_GB2312" w:hint="eastAsia"/>
          <w:sz w:val="32"/>
          <w:szCs w:val="32"/>
        </w:rPr>
        <w:t>13</w:t>
      </w:r>
      <w:r w:rsidR="008378FE">
        <w:rPr>
          <w:rFonts w:ascii="仿宋_GB2312" w:eastAsia="仿宋_GB2312" w:hint="eastAsia"/>
          <w:sz w:val="32"/>
          <w:szCs w:val="32"/>
        </w:rPr>
        <w:t>人次（不包括陪同人员），共计支出0.</w:t>
      </w:r>
      <w:r w:rsidR="00D73EFB">
        <w:rPr>
          <w:rFonts w:ascii="仿宋_GB2312" w:eastAsia="仿宋_GB2312" w:hint="eastAsia"/>
          <w:sz w:val="32"/>
          <w:szCs w:val="32"/>
        </w:rPr>
        <w:t>2</w:t>
      </w:r>
      <w:r w:rsidR="008378FE">
        <w:rPr>
          <w:rFonts w:ascii="仿宋_GB2312" w:eastAsia="仿宋_GB2312" w:hint="eastAsia"/>
          <w:sz w:val="32"/>
          <w:szCs w:val="32"/>
        </w:rPr>
        <w:t>4万元，具体内容包括：</w:t>
      </w:r>
      <w:r w:rsidR="00D73EFB" w:rsidRPr="00B658BC">
        <w:rPr>
          <w:rFonts w:ascii="仿宋_GB2312" w:eastAsia="仿宋_GB2312" w:cs="仿宋_GB2312" w:hint="eastAsia"/>
          <w:color w:val="000000"/>
          <w:sz w:val="32"/>
          <w:szCs w:val="32"/>
        </w:rPr>
        <w:t>接待云南省政法委考察团</w:t>
      </w:r>
      <w:r w:rsidR="00D73EFB">
        <w:rPr>
          <w:rFonts w:ascii="仿宋_GB2312" w:eastAsia="仿宋_GB2312" w:cs="仿宋_GB2312" w:hint="eastAsia"/>
          <w:color w:val="000000"/>
          <w:sz w:val="32"/>
          <w:szCs w:val="32"/>
        </w:rPr>
        <w:t>0.24</w:t>
      </w:r>
      <w:r w:rsidR="00D73EFB" w:rsidRPr="00C821E8">
        <w:rPr>
          <w:rFonts w:ascii="仿宋_GB2312" w:eastAsia="仿宋_GB2312" w:cs="仿宋_GB2312" w:hint="eastAsia"/>
          <w:color w:val="000000"/>
          <w:sz w:val="32"/>
          <w:szCs w:val="32"/>
        </w:rPr>
        <w:t>万元</w:t>
      </w:r>
      <w:r w:rsidR="00D73EFB">
        <w:rPr>
          <w:rFonts w:ascii="仿宋_GB2312" w:eastAsia="仿宋_GB2312" w:cs="仿宋_GB2312" w:hint="eastAsia"/>
          <w:color w:val="000000"/>
          <w:sz w:val="32"/>
          <w:szCs w:val="32"/>
        </w:rPr>
        <w:t>。</w:t>
      </w:r>
    </w:p>
    <w:p w:rsidR="00E6420A" w:rsidRDefault="005360AC" w:rsidP="00D73EFB">
      <w:pPr>
        <w:spacing w:line="600" w:lineRule="exact"/>
        <w:ind w:firstLineChars="200" w:firstLine="643"/>
        <w:rPr>
          <w:rFonts w:ascii="仿宋_GB2312" w:eastAsia="仿宋_GB2312"/>
          <w:sz w:val="32"/>
          <w:szCs w:val="32"/>
        </w:rPr>
      </w:pPr>
      <w:r>
        <w:rPr>
          <w:rFonts w:ascii="仿宋" w:eastAsia="仿宋" w:hAnsi="仿宋" w:hint="eastAsia"/>
          <w:b/>
          <w:sz w:val="32"/>
          <w:szCs w:val="32"/>
        </w:rPr>
        <w:t>外事接待支出</w:t>
      </w:r>
      <w:r w:rsidR="00FE3A08">
        <w:rPr>
          <w:rFonts w:ascii="仿宋" w:eastAsia="仿宋" w:hAnsi="仿宋" w:hint="eastAsia"/>
          <w:sz w:val="32"/>
          <w:szCs w:val="32"/>
        </w:rPr>
        <w:t>0</w:t>
      </w:r>
      <w:r>
        <w:rPr>
          <w:rFonts w:ascii="仿宋_GB2312" w:eastAsia="仿宋_GB2312" w:hint="eastAsia"/>
          <w:sz w:val="32"/>
          <w:szCs w:val="32"/>
        </w:rPr>
        <w:t>万元，外事接待</w:t>
      </w:r>
      <w:r w:rsidR="00FE3A08">
        <w:rPr>
          <w:rFonts w:ascii="仿宋_GB2312" w:eastAsia="仿宋_GB2312" w:hint="eastAsia"/>
          <w:sz w:val="32"/>
          <w:szCs w:val="32"/>
        </w:rPr>
        <w:t>0</w:t>
      </w:r>
      <w:r>
        <w:rPr>
          <w:rFonts w:ascii="仿宋_GB2312" w:eastAsia="仿宋_GB2312" w:hint="eastAsia"/>
          <w:sz w:val="32"/>
          <w:szCs w:val="32"/>
        </w:rPr>
        <w:t>批次，</w:t>
      </w:r>
      <w:r w:rsidR="00FE3A08">
        <w:rPr>
          <w:rFonts w:ascii="仿宋_GB2312" w:eastAsia="仿宋_GB2312" w:hint="eastAsia"/>
          <w:sz w:val="32"/>
          <w:szCs w:val="32"/>
        </w:rPr>
        <w:t>0</w:t>
      </w:r>
      <w:r>
        <w:rPr>
          <w:rFonts w:ascii="仿宋_GB2312" w:eastAsia="仿宋_GB2312" w:hint="eastAsia"/>
          <w:sz w:val="32"/>
          <w:szCs w:val="32"/>
        </w:rPr>
        <w:t>人，共计支出</w:t>
      </w:r>
      <w:r w:rsidR="00FE3A08">
        <w:rPr>
          <w:rFonts w:ascii="仿宋_GB2312" w:eastAsia="仿宋_GB2312" w:hint="eastAsia"/>
          <w:sz w:val="32"/>
          <w:szCs w:val="32"/>
        </w:rPr>
        <w:t>0</w:t>
      </w:r>
      <w:r>
        <w:rPr>
          <w:rFonts w:ascii="仿宋_GB2312" w:eastAsia="仿宋_GB2312" w:hint="eastAsia"/>
          <w:sz w:val="32"/>
          <w:szCs w:val="32"/>
        </w:rPr>
        <w:t>万元。</w:t>
      </w:r>
    </w:p>
    <w:p w:rsidR="00E6420A" w:rsidRDefault="005360AC">
      <w:pPr>
        <w:spacing w:line="600" w:lineRule="exact"/>
        <w:ind w:firstLine="640"/>
        <w:outlineLvl w:val="1"/>
        <w:rPr>
          <w:rStyle w:val="2Char"/>
          <w:rFonts w:ascii="黑体" w:eastAsia="黑体" w:hAnsi="黑体"/>
        </w:rPr>
      </w:pPr>
      <w:bookmarkStart w:id="40" w:name="_Toc15377218"/>
      <w:bookmarkStart w:id="41" w:name="_Toc15396610"/>
      <w:r>
        <w:rPr>
          <w:rFonts w:ascii="黑体" w:eastAsia="黑体" w:hint="eastAsia"/>
          <w:sz w:val="32"/>
          <w:szCs w:val="32"/>
        </w:rPr>
        <w:t>八、</w:t>
      </w:r>
      <w:r>
        <w:rPr>
          <w:rStyle w:val="2Char"/>
          <w:rFonts w:ascii="黑体" w:eastAsia="黑体" w:hAnsi="黑体" w:hint="eastAsia"/>
          <w:b w:val="0"/>
        </w:rPr>
        <w:t>政府性基金预算支出决算情况说明</w:t>
      </w:r>
      <w:bookmarkEnd w:id="40"/>
      <w:bookmarkEnd w:id="41"/>
    </w:p>
    <w:p w:rsidR="00E6420A" w:rsidRDefault="005360AC">
      <w:pPr>
        <w:spacing w:line="600" w:lineRule="exact"/>
        <w:ind w:firstLine="640"/>
        <w:rPr>
          <w:rFonts w:ascii="仿宋_GB2312" w:eastAsia="仿宋_GB2312"/>
          <w:sz w:val="32"/>
          <w:szCs w:val="32"/>
        </w:rPr>
      </w:pPr>
      <w:r>
        <w:rPr>
          <w:rFonts w:ascii="仿宋_GB2312" w:eastAsia="仿宋_GB2312"/>
          <w:sz w:val="32"/>
          <w:szCs w:val="32"/>
        </w:rPr>
        <w:t>20</w:t>
      </w:r>
      <w:r w:rsidR="00A26D79">
        <w:rPr>
          <w:rFonts w:ascii="仿宋_GB2312" w:eastAsia="仿宋_GB2312" w:hint="eastAsia"/>
          <w:sz w:val="32"/>
          <w:szCs w:val="32"/>
        </w:rPr>
        <w:t>2</w:t>
      </w:r>
      <w:r w:rsidR="00A4480A">
        <w:rPr>
          <w:rFonts w:ascii="仿宋_GB2312" w:eastAsia="仿宋_GB2312" w:hint="eastAsia"/>
          <w:sz w:val="32"/>
          <w:szCs w:val="32"/>
        </w:rPr>
        <w:t>2</w:t>
      </w:r>
      <w:r>
        <w:rPr>
          <w:rFonts w:ascii="仿宋_GB2312" w:eastAsia="仿宋_GB2312" w:hint="eastAsia"/>
          <w:sz w:val="32"/>
          <w:szCs w:val="32"/>
        </w:rPr>
        <w:t>年政府性基金预算财政拨款支出</w:t>
      </w:r>
      <w:r w:rsidR="00FE3A08">
        <w:rPr>
          <w:rFonts w:ascii="仿宋_GB2312" w:eastAsia="仿宋_GB2312" w:hint="eastAsia"/>
          <w:sz w:val="32"/>
          <w:szCs w:val="32"/>
        </w:rPr>
        <w:t>0</w:t>
      </w:r>
      <w:r>
        <w:rPr>
          <w:rFonts w:ascii="仿宋_GB2312" w:eastAsia="仿宋_GB2312" w:hint="eastAsia"/>
          <w:sz w:val="32"/>
          <w:szCs w:val="32"/>
        </w:rPr>
        <w:t>万元。</w:t>
      </w:r>
    </w:p>
    <w:p w:rsidR="00E6420A" w:rsidRDefault="005360AC">
      <w:pPr>
        <w:numPr>
          <w:ilvl w:val="0"/>
          <w:numId w:val="3"/>
        </w:numPr>
        <w:spacing w:line="600" w:lineRule="exact"/>
        <w:ind w:firstLine="640"/>
        <w:outlineLvl w:val="1"/>
        <w:rPr>
          <w:rStyle w:val="2Char"/>
          <w:rFonts w:ascii="黑体" w:eastAsia="黑体" w:hAnsi="黑体"/>
          <w:b w:val="0"/>
        </w:rPr>
      </w:pPr>
      <w:bookmarkStart w:id="42" w:name="_Toc15377219"/>
      <w:bookmarkStart w:id="43" w:name="_Toc15396611"/>
      <w:r>
        <w:rPr>
          <w:rStyle w:val="2Char"/>
          <w:rFonts w:ascii="黑体" w:eastAsia="黑体" w:hAnsi="黑体" w:hint="eastAsia"/>
          <w:b w:val="0"/>
        </w:rPr>
        <w:t>国有资本经营预算支出决算情况说明</w:t>
      </w:r>
      <w:bookmarkEnd w:id="42"/>
      <w:bookmarkEnd w:id="43"/>
    </w:p>
    <w:p w:rsidR="00E6420A" w:rsidRDefault="005360AC">
      <w:pPr>
        <w:spacing w:line="600" w:lineRule="exact"/>
        <w:ind w:firstLine="640"/>
        <w:rPr>
          <w:rFonts w:ascii="仿宋_GB2312" w:eastAsia="仿宋_GB2312"/>
          <w:sz w:val="32"/>
          <w:szCs w:val="32"/>
        </w:rPr>
      </w:pPr>
      <w:r>
        <w:rPr>
          <w:rFonts w:ascii="仿宋_GB2312" w:eastAsia="仿宋_GB2312"/>
          <w:sz w:val="32"/>
          <w:szCs w:val="32"/>
        </w:rPr>
        <w:t>20</w:t>
      </w:r>
      <w:r w:rsidR="00A26D79">
        <w:rPr>
          <w:rFonts w:ascii="仿宋_GB2312" w:eastAsia="仿宋_GB2312" w:hint="eastAsia"/>
          <w:sz w:val="32"/>
          <w:szCs w:val="32"/>
        </w:rPr>
        <w:t>2</w:t>
      </w:r>
      <w:r w:rsidR="00A4480A">
        <w:rPr>
          <w:rFonts w:ascii="仿宋_GB2312" w:eastAsia="仿宋_GB2312" w:hint="eastAsia"/>
          <w:sz w:val="32"/>
          <w:szCs w:val="32"/>
        </w:rPr>
        <w:t>2</w:t>
      </w:r>
      <w:r>
        <w:rPr>
          <w:rFonts w:ascii="仿宋_GB2312" w:eastAsia="仿宋_GB2312" w:hint="eastAsia"/>
          <w:sz w:val="32"/>
          <w:szCs w:val="32"/>
        </w:rPr>
        <w:t>年国有资本经营预算财政拨款支出</w:t>
      </w:r>
      <w:r w:rsidR="00FE3A08">
        <w:rPr>
          <w:rFonts w:ascii="仿宋_GB2312" w:eastAsia="仿宋_GB2312" w:hint="eastAsia"/>
          <w:sz w:val="32"/>
          <w:szCs w:val="32"/>
        </w:rPr>
        <w:t>0</w:t>
      </w:r>
      <w:r>
        <w:rPr>
          <w:rFonts w:ascii="仿宋_GB2312" w:eastAsia="仿宋_GB2312" w:hint="eastAsia"/>
          <w:sz w:val="32"/>
          <w:szCs w:val="32"/>
        </w:rPr>
        <w:t>万元。</w:t>
      </w:r>
    </w:p>
    <w:p w:rsidR="00E6420A" w:rsidRDefault="005360AC">
      <w:pPr>
        <w:numPr>
          <w:ilvl w:val="0"/>
          <w:numId w:val="3"/>
        </w:numPr>
        <w:spacing w:line="600" w:lineRule="exact"/>
        <w:ind w:firstLine="640"/>
        <w:outlineLvl w:val="1"/>
        <w:rPr>
          <w:rStyle w:val="2Char"/>
          <w:rFonts w:ascii="黑体" w:eastAsia="黑体" w:hAnsi="黑体"/>
          <w:b w:val="0"/>
        </w:rPr>
      </w:pPr>
      <w:bookmarkStart w:id="44" w:name="_Toc15377221"/>
      <w:bookmarkStart w:id="45" w:name="_Toc15396612"/>
      <w:r>
        <w:rPr>
          <w:rStyle w:val="2Char"/>
          <w:rFonts w:ascii="黑体" w:eastAsia="黑体" w:hAnsi="黑体" w:hint="eastAsia"/>
          <w:b w:val="0"/>
        </w:rPr>
        <w:t>其他重要事项的情况说明</w:t>
      </w:r>
      <w:bookmarkEnd w:id="44"/>
      <w:bookmarkEnd w:id="45"/>
    </w:p>
    <w:p w:rsidR="00E6420A" w:rsidRDefault="005360AC">
      <w:pPr>
        <w:spacing w:line="600" w:lineRule="exact"/>
        <w:ind w:firstLineChars="200" w:firstLine="643"/>
        <w:outlineLvl w:val="2"/>
        <w:rPr>
          <w:rFonts w:ascii="仿宋" w:eastAsia="仿宋" w:hAnsi="仿宋"/>
          <w:sz w:val="32"/>
          <w:szCs w:val="32"/>
        </w:rPr>
      </w:pPr>
      <w:bookmarkStart w:id="46" w:name="_Toc15377222"/>
      <w:r>
        <w:rPr>
          <w:rFonts w:ascii="仿宋" w:eastAsia="仿宋" w:hAnsi="仿宋" w:hint="eastAsia"/>
          <w:b/>
          <w:sz w:val="32"/>
          <w:szCs w:val="32"/>
        </w:rPr>
        <w:t>（一）机关运行经费支出情况</w:t>
      </w:r>
      <w:bookmarkEnd w:id="46"/>
    </w:p>
    <w:p w:rsidR="0071219E" w:rsidRPr="00D95273" w:rsidRDefault="005360AC" w:rsidP="00D95273">
      <w:pPr>
        <w:spacing w:line="600" w:lineRule="exact"/>
        <w:ind w:firstLineChars="200" w:firstLine="640"/>
        <w:outlineLvl w:val="2"/>
        <w:rPr>
          <w:rFonts w:ascii="仿宋_GB2312" w:eastAsia="仿宋_GB2312" w:hAnsi="仿宋"/>
          <w:sz w:val="32"/>
          <w:szCs w:val="32"/>
        </w:rPr>
      </w:pPr>
      <w:r w:rsidRPr="00D95273">
        <w:rPr>
          <w:rFonts w:ascii="仿宋_GB2312" w:eastAsia="仿宋_GB2312" w:hAnsi="仿宋" w:hint="eastAsia"/>
          <w:sz w:val="32"/>
          <w:szCs w:val="32"/>
        </w:rPr>
        <w:lastRenderedPageBreak/>
        <w:t>202</w:t>
      </w:r>
      <w:r w:rsidR="00A4480A">
        <w:rPr>
          <w:rFonts w:ascii="仿宋_GB2312" w:eastAsia="仿宋_GB2312" w:hAnsi="仿宋" w:hint="eastAsia"/>
          <w:sz w:val="32"/>
          <w:szCs w:val="32"/>
        </w:rPr>
        <w:t>2</w:t>
      </w:r>
      <w:r w:rsidRPr="00D95273">
        <w:rPr>
          <w:rFonts w:ascii="仿宋_GB2312" w:eastAsia="仿宋_GB2312" w:hAnsi="仿宋" w:hint="eastAsia"/>
          <w:sz w:val="32"/>
          <w:szCs w:val="32"/>
        </w:rPr>
        <w:t>年，</w:t>
      </w:r>
      <w:r w:rsidR="007377A1" w:rsidRPr="00D95273">
        <w:rPr>
          <w:rFonts w:ascii="仿宋_GB2312" w:eastAsia="仿宋_GB2312" w:hAnsi="仿宋" w:hint="eastAsia"/>
          <w:sz w:val="32"/>
          <w:szCs w:val="32"/>
        </w:rPr>
        <w:t>中共四川省委政法委员会</w:t>
      </w:r>
      <w:r w:rsidRPr="00D95273">
        <w:rPr>
          <w:rFonts w:ascii="仿宋_GB2312" w:eastAsia="仿宋_GB2312" w:hAnsi="仿宋" w:hint="eastAsia"/>
          <w:sz w:val="32"/>
          <w:szCs w:val="32"/>
        </w:rPr>
        <w:t>机关运行经费支出</w:t>
      </w:r>
      <w:r w:rsidR="00130A5E">
        <w:rPr>
          <w:rFonts w:ascii="仿宋_GB2312" w:eastAsia="仿宋_GB2312" w:hAnsi="仿宋" w:hint="eastAsia"/>
          <w:sz w:val="32"/>
          <w:szCs w:val="32"/>
        </w:rPr>
        <w:t>682.64</w:t>
      </w:r>
      <w:r w:rsidRPr="00D95273">
        <w:rPr>
          <w:rFonts w:ascii="仿宋_GB2312" w:eastAsia="仿宋_GB2312" w:hAnsi="仿宋" w:hint="eastAsia"/>
          <w:sz w:val="32"/>
          <w:szCs w:val="32"/>
        </w:rPr>
        <w:t>万元，比</w:t>
      </w:r>
      <w:r w:rsidR="00D95273" w:rsidRPr="00D95273">
        <w:rPr>
          <w:rFonts w:ascii="仿宋_GB2312" w:eastAsia="仿宋_GB2312" w:hAnsi="仿宋" w:hint="eastAsia"/>
          <w:sz w:val="32"/>
          <w:szCs w:val="32"/>
        </w:rPr>
        <w:t>202</w:t>
      </w:r>
      <w:r w:rsidR="00130A5E">
        <w:rPr>
          <w:rFonts w:ascii="仿宋_GB2312" w:eastAsia="仿宋_GB2312" w:hAnsi="仿宋" w:hint="eastAsia"/>
          <w:sz w:val="32"/>
          <w:szCs w:val="32"/>
        </w:rPr>
        <w:t>1</w:t>
      </w:r>
      <w:r w:rsidRPr="00D95273">
        <w:rPr>
          <w:rFonts w:ascii="仿宋_GB2312" w:eastAsia="仿宋_GB2312" w:hAnsi="仿宋" w:hint="eastAsia"/>
          <w:sz w:val="32"/>
          <w:szCs w:val="32"/>
        </w:rPr>
        <w:t>年</w:t>
      </w:r>
      <w:r w:rsidR="00130A5E">
        <w:rPr>
          <w:rFonts w:ascii="仿宋_GB2312" w:eastAsia="仿宋_GB2312" w:hAnsi="仿宋" w:hint="eastAsia"/>
          <w:sz w:val="32"/>
          <w:szCs w:val="32"/>
        </w:rPr>
        <w:t>减少136.47</w:t>
      </w:r>
      <w:r w:rsidRPr="00D95273">
        <w:rPr>
          <w:rFonts w:ascii="仿宋_GB2312" w:eastAsia="仿宋_GB2312" w:hAnsi="仿宋" w:hint="eastAsia"/>
          <w:sz w:val="32"/>
          <w:szCs w:val="32"/>
        </w:rPr>
        <w:t>万元，</w:t>
      </w:r>
      <w:r w:rsidR="00130A5E">
        <w:rPr>
          <w:rFonts w:ascii="仿宋_GB2312" w:eastAsia="仿宋_GB2312" w:hAnsi="仿宋" w:hint="eastAsia"/>
          <w:sz w:val="32"/>
          <w:szCs w:val="32"/>
        </w:rPr>
        <w:t>下降16.66</w:t>
      </w:r>
      <w:r w:rsidRPr="00D95273">
        <w:rPr>
          <w:rFonts w:ascii="仿宋_GB2312" w:eastAsia="仿宋_GB2312" w:hAnsi="仿宋" w:hint="eastAsia"/>
          <w:sz w:val="32"/>
          <w:szCs w:val="32"/>
        </w:rPr>
        <w:t>%。</w:t>
      </w:r>
      <w:bookmarkStart w:id="47" w:name="_Toc15377223"/>
      <w:r w:rsidR="00130A5E">
        <w:rPr>
          <w:rFonts w:ascii="仿宋_GB2312" w:eastAsia="仿宋_GB2312" w:hint="eastAsia"/>
          <w:sz w:val="32"/>
          <w:szCs w:val="32"/>
        </w:rPr>
        <w:t>主要原因是</w:t>
      </w:r>
      <w:r w:rsidR="00130A5E">
        <w:rPr>
          <w:rFonts w:ascii="仿宋_GB2312" w:eastAsia="仿宋_GB2312" w:hAnsi="Tahoma" w:cs="Tahoma" w:hint="eastAsia"/>
          <w:kern w:val="0"/>
          <w:sz w:val="32"/>
          <w:szCs w:val="32"/>
        </w:rPr>
        <w:t>受疫情影响，会议费、差旅费开支减少。</w:t>
      </w:r>
    </w:p>
    <w:p w:rsidR="00E6420A" w:rsidRDefault="005360AC" w:rsidP="0071219E">
      <w:pPr>
        <w:spacing w:line="600" w:lineRule="exact"/>
        <w:ind w:firstLineChars="200" w:firstLine="643"/>
        <w:rPr>
          <w:rFonts w:ascii="仿宋" w:eastAsia="仿宋" w:hAnsi="仿宋"/>
          <w:b/>
          <w:sz w:val="32"/>
          <w:szCs w:val="32"/>
        </w:rPr>
      </w:pPr>
      <w:r>
        <w:rPr>
          <w:rFonts w:ascii="仿宋" w:eastAsia="仿宋" w:hAnsi="仿宋" w:hint="eastAsia"/>
          <w:b/>
          <w:sz w:val="32"/>
          <w:szCs w:val="32"/>
        </w:rPr>
        <w:t>（二）政府采购支出情况</w:t>
      </w:r>
      <w:bookmarkEnd w:id="47"/>
    </w:p>
    <w:p w:rsidR="00E6420A" w:rsidRDefault="005360AC">
      <w:pPr>
        <w:spacing w:line="600" w:lineRule="exact"/>
        <w:ind w:firstLineChars="200" w:firstLine="640"/>
        <w:rPr>
          <w:rFonts w:ascii="仿宋_GB2312" w:eastAsia="仿宋_GB2312"/>
          <w:sz w:val="32"/>
          <w:szCs w:val="32"/>
        </w:rPr>
      </w:pPr>
      <w:r w:rsidRPr="00D95273">
        <w:rPr>
          <w:rFonts w:ascii="仿宋_GB2312" w:eastAsia="仿宋_GB2312"/>
          <w:sz w:val="32"/>
          <w:szCs w:val="32"/>
        </w:rPr>
        <w:t>20</w:t>
      </w:r>
      <w:r w:rsidRPr="00D95273">
        <w:rPr>
          <w:rFonts w:ascii="仿宋_GB2312" w:eastAsia="仿宋_GB2312" w:hint="eastAsia"/>
          <w:sz w:val="32"/>
          <w:szCs w:val="32"/>
        </w:rPr>
        <w:t>2</w:t>
      </w:r>
      <w:r w:rsidR="00130A5E">
        <w:rPr>
          <w:rFonts w:ascii="仿宋_GB2312" w:eastAsia="仿宋_GB2312" w:hint="eastAsia"/>
          <w:sz w:val="32"/>
          <w:szCs w:val="32"/>
        </w:rPr>
        <w:t>2</w:t>
      </w:r>
      <w:r w:rsidRPr="00D95273">
        <w:rPr>
          <w:rFonts w:ascii="仿宋_GB2312" w:eastAsia="仿宋_GB2312" w:hint="eastAsia"/>
          <w:sz w:val="32"/>
          <w:szCs w:val="32"/>
        </w:rPr>
        <w:t>年，</w:t>
      </w:r>
      <w:r w:rsidR="00F7304E" w:rsidRPr="00D95273">
        <w:rPr>
          <w:rFonts w:ascii="仿宋_GB2312" w:eastAsia="仿宋_GB2312" w:hint="eastAsia"/>
          <w:sz w:val="32"/>
          <w:szCs w:val="32"/>
        </w:rPr>
        <w:t>中共四川省委政法委员会</w:t>
      </w:r>
      <w:r w:rsidRPr="00D95273">
        <w:rPr>
          <w:rFonts w:ascii="仿宋_GB2312" w:eastAsia="仿宋_GB2312" w:hint="eastAsia"/>
          <w:sz w:val="32"/>
          <w:szCs w:val="32"/>
        </w:rPr>
        <w:t>政府采购支出总额</w:t>
      </w:r>
      <w:r w:rsidR="00130A5E">
        <w:rPr>
          <w:rFonts w:ascii="仿宋_GB2312" w:eastAsia="仿宋_GB2312" w:hint="eastAsia"/>
          <w:sz w:val="32"/>
          <w:szCs w:val="32"/>
        </w:rPr>
        <w:t>5183.77</w:t>
      </w:r>
      <w:r w:rsidRPr="00D95273">
        <w:rPr>
          <w:rFonts w:ascii="仿宋_GB2312" w:eastAsia="仿宋_GB2312" w:hint="eastAsia"/>
          <w:sz w:val="32"/>
          <w:szCs w:val="32"/>
        </w:rPr>
        <w:t>万元，其中：政府采购货物支出</w:t>
      </w:r>
      <w:r w:rsidR="00130A5E">
        <w:rPr>
          <w:rFonts w:ascii="仿宋_GB2312" w:eastAsia="仿宋_GB2312" w:hint="eastAsia"/>
          <w:sz w:val="32"/>
          <w:szCs w:val="32"/>
        </w:rPr>
        <w:t>19.31</w:t>
      </w:r>
      <w:r w:rsidRPr="00D95273">
        <w:rPr>
          <w:rFonts w:ascii="仿宋_GB2312" w:eastAsia="仿宋_GB2312" w:hint="eastAsia"/>
          <w:sz w:val="32"/>
          <w:szCs w:val="32"/>
        </w:rPr>
        <w:t>万元、政府采购工程支出</w:t>
      </w:r>
      <w:r w:rsidR="00130A5E">
        <w:rPr>
          <w:rFonts w:ascii="仿宋_GB2312" w:eastAsia="仿宋_GB2312" w:hint="eastAsia"/>
          <w:sz w:val="32"/>
          <w:szCs w:val="32"/>
        </w:rPr>
        <w:t>34.10</w:t>
      </w:r>
      <w:r w:rsidRPr="00D95273">
        <w:rPr>
          <w:rFonts w:ascii="仿宋_GB2312" w:eastAsia="仿宋_GB2312" w:hint="eastAsia"/>
          <w:sz w:val="32"/>
          <w:szCs w:val="32"/>
        </w:rPr>
        <w:t>万元、政府采购服务支出</w:t>
      </w:r>
      <w:r w:rsidR="00130A5E">
        <w:rPr>
          <w:rFonts w:ascii="仿宋_GB2312" w:eastAsia="仿宋_GB2312" w:hint="eastAsia"/>
          <w:sz w:val="32"/>
          <w:szCs w:val="32"/>
        </w:rPr>
        <w:t>5130.36</w:t>
      </w:r>
      <w:r w:rsidR="001A321C" w:rsidRPr="00D95273">
        <w:rPr>
          <w:rFonts w:ascii="仿宋_GB2312" w:eastAsia="仿宋_GB2312" w:hint="eastAsia"/>
          <w:sz w:val="32"/>
          <w:szCs w:val="32"/>
        </w:rPr>
        <w:t>万元。主要用于信息化建设、</w:t>
      </w:r>
      <w:r w:rsidR="00130A5E">
        <w:rPr>
          <w:rFonts w:ascii="仿宋_GB2312" w:eastAsia="仿宋_GB2312" w:hint="eastAsia"/>
          <w:sz w:val="32"/>
          <w:szCs w:val="32"/>
        </w:rPr>
        <w:t>政法大数据平台建设</w:t>
      </w:r>
      <w:r w:rsidR="001A321C" w:rsidRPr="00D95273">
        <w:rPr>
          <w:rFonts w:ascii="仿宋_GB2312" w:eastAsia="仿宋_GB2312" w:hint="eastAsia"/>
          <w:sz w:val="32"/>
          <w:szCs w:val="32"/>
        </w:rPr>
        <w:t>、办公设备购置、公务车加油、维修和保养服务等</w:t>
      </w:r>
      <w:r w:rsidRPr="00D95273">
        <w:rPr>
          <w:rFonts w:ascii="仿宋_GB2312" w:eastAsia="仿宋_GB2312" w:hint="eastAsia"/>
          <w:sz w:val="32"/>
          <w:szCs w:val="32"/>
        </w:rPr>
        <w:t>。授予中小企业合同金额</w:t>
      </w:r>
      <w:r w:rsidR="00130A5E">
        <w:rPr>
          <w:rFonts w:ascii="仿宋_GB2312" w:eastAsia="仿宋_GB2312" w:hint="eastAsia"/>
          <w:sz w:val="32"/>
          <w:szCs w:val="32"/>
        </w:rPr>
        <w:t>29.46</w:t>
      </w:r>
      <w:r w:rsidRPr="00D95273">
        <w:rPr>
          <w:rFonts w:ascii="仿宋_GB2312" w:eastAsia="仿宋_GB2312" w:hint="eastAsia"/>
          <w:sz w:val="32"/>
          <w:szCs w:val="32"/>
        </w:rPr>
        <w:t>万元，占政府采购支出总额的</w:t>
      </w:r>
      <w:r w:rsidR="00130A5E">
        <w:rPr>
          <w:rFonts w:ascii="仿宋_GB2312" w:eastAsia="仿宋_GB2312" w:hint="eastAsia"/>
          <w:sz w:val="32"/>
          <w:szCs w:val="32"/>
        </w:rPr>
        <w:t>0.57</w:t>
      </w:r>
      <w:r w:rsidRPr="00D95273">
        <w:rPr>
          <w:rFonts w:ascii="仿宋_GB2312" w:eastAsia="仿宋_GB2312"/>
          <w:sz w:val="32"/>
          <w:szCs w:val="32"/>
        </w:rPr>
        <w:t>%</w:t>
      </w:r>
      <w:r w:rsidRPr="00D95273">
        <w:rPr>
          <w:rFonts w:ascii="仿宋_GB2312" w:eastAsia="仿宋_GB2312" w:hint="eastAsia"/>
          <w:sz w:val="32"/>
          <w:szCs w:val="32"/>
        </w:rPr>
        <w:t>，其中：授予小</w:t>
      </w:r>
      <w:proofErr w:type="gramStart"/>
      <w:r w:rsidRPr="00D95273">
        <w:rPr>
          <w:rFonts w:ascii="仿宋_GB2312" w:eastAsia="仿宋_GB2312" w:hint="eastAsia"/>
          <w:sz w:val="32"/>
          <w:szCs w:val="32"/>
        </w:rPr>
        <w:t>微企业</w:t>
      </w:r>
      <w:proofErr w:type="gramEnd"/>
      <w:r w:rsidRPr="00D95273">
        <w:rPr>
          <w:rFonts w:ascii="仿宋_GB2312" w:eastAsia="仿宋_GB2312" w:hint="eastAsia"/>
          <w:sz w:val="32"/>
          <w:szCs w:val="32"/>
        </w:rPr>
        <w:t>合同金额</w:t>
      </w:r>
      <w:r w:rsidR="00F7304E" w:rsidRPr="00D95273">
        <w:rPr>
          <w:rFonts w:ascii="仿宋_GB2312" w:eastAsia="仿宋_GB2312" w:hint="eastAsia"/>
          <w:sz w:val="32"/>
          <w:szCs w:val="32"/>
        </w:rPr>
        <w:t>0</w:t>
      </w:r>
      <w:r w:rsidRPr="00D95273">
        <w:rPr>
          <w:rFonts w:ascii="仿宋_GB2312" w:eastAsia="仿宋_GB2312" w:hint="eastAsia"/>
          <w:sz w:val="32"/>
          <w:szCs w:val="32"/>
        </w:rPr>
        <w:t>万元，占政府采购支出总额的</w:t>
      </w:r>
      <w:r w:rsidR="00F7304E" w:rsidRPr="00D95273">
        <w:rPr>
          <w:rFonts w:ascii="仿宋_GB2312" w:eastAsia="仿宋_GB2312" w:hint="eastAsia"/>
          <w:sz w:val="32"/>
          <w:szCs w:val="32"/>
        </w:rPr>
        <w:t>0</w:t>
      </w:r>
      <w:r w:rsidRPr="00D95273">
        <w:rPr>
          <w:rFonts w:ascii="仿宋_GB2312" w:eastAsia="仿宋_GB2312"/>
          <w:sz w:val="32"/>
          <w:szCs w:val="32"/>
        </w:rPr>
        <w:t>%</w:t>
      </w:r>
      <w:r w:rsidRPr="00D95273">
        <w:rPr>
          <w:rFonts w:ascii="仿宋_GB2312" w:eastAsia="仿宋_GB2312" w:hint="eastAsia"/>
          <w:sz w:val="32"/>
          <w:szCs w:val="32"/>
        </w:rPr>
        <w:t>。</w:t>
      </w:r>
    </w:p>
    <w:p w:rsidR="00E6420A" w:rsidRDefault="005360AC">
      <w:pPr>
        <w:autoSpaceDE w:val="0"/>
        <w:autoSpaceDN w:val="0"/>
        <w:adjustRightInd w:val="0"/>
        <w:spacing w:line="600" w:lineRule="exact"/>
        <w:ind w:firstLineChars="200" w:firstLine="643"/>
        <w:jc w:val="left"/>
        <w:outlineLvl w:val="2"/>
        <w:rPr>
          <w:rFonts w:ascii="仿宋" w:eastAsia="仿宋" w:hAnsi="仿宋"/>
          <w:b/>
          <w:sz w:val="32"/>
          <w:szCs w:val="32"/>
        </w:rPr>
      </w:pPr>
      <w:bookmarkStart w:id="48" w:name="_Toc15377224"/>
      <w:r>
        <w:rPr>
          <w:rFonts w:ascii="仿宋" w:eastAsia="仿宋" w:hAnsi="仿宋" w:hint="eastAsia"/>
          <w:b/>
          <w:sz w:val="32"/>
          <w:szCs w:val="32"/>
        </w:rPr>
        <w:t>（三）国有资产占有使用情况</w:t>
      </w:r>
      <w:bookmarkEnd w:id="48"/>
    </w:p>
    <w:p w:rsidR="00E6420A" w:rsidRDefault="005360AC">
      <w:pPr>
        <w:autoSpaceDE w:val="0"/>
        <w:autoSpaceDN w:val="0"/>
        <w:adjustRightInd w:val="0"/>
        <w:spacing w:line="600" w:lineRule="exact"/>
        <w:ind w:firstLineChars="200" w:firstLine="640"/>
        <w:jc w:val="left"/>
        <w:rPr>
          <w:rFonts w:ascii="仿宋_GB2312" w:eastAsia="仿宋_GB2312"/>
          <w:sz w:val="32"/>
          <w:szCs w:val="32"/>
        </w:rPr>
      </w:pPr>
      <w:r>
        <w:rPr>
          <w:rFonts w:ascii="仿宋_GB2312" w:eastAsia="仿宋_GB2312" w:hint="eastAsia"/>
          <w:sz w:val="32"/>
          <w:szCs w:val="32"/>
        </w:rPr>
        <w:t>截至</w:t>
      </w:r>
      <w:r>
        <w:rPr>
          <w:rFonts w:ascii="仿宋_GB2312" w:eastAsia="仿宋_GB2312"/>
          <w:sz w:val="32"/>
          <w:szCs w:val="32"/>
        </w:rPr>
        <w:t>20</w:t>
      </w:r>
      <w:r w:rsidR="00054D28">
        <w:rPr>
          <w:rFonts w:ascii="仿宋_GB2312" w:eastAsia="仿宋_GB2312" w:hint="eastAsia"/>
          <w:sz w:val="32"/>
          <w:szCs w:val="32"/>
        </w:rPr>
        <w:t>2</w:t>
      </w:r>
      <w:r w:rsidR="00130A5E">
        <w:rPr>
          <w:rFonts w:ascii="仿宋_GB2312" w:eastAsia="仿宋_GB2312" w:hint="eastAsia"/>
          <w:sz w:val="32"/>
          <w:szCs w:val="32"/>
        </w:rPr>
        <w:t>2</w:t>
      </w:r>
      <w:r>
        <w:rPr>
          <w:rFonts w:ascii="仿宋_GB2312" w:eastAsia="仿宋_GB2312" w:hint="eastAsia"/>
          <w:sz w:val="32"/>
          <w:szCs w:val="32"/>
        </w:rPr>
        <w:t>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31</w:t>
      </w:r>
      <w:r>
        <w:rPr>
          <w:rFonts w:ascii="仿宋_GB2312" w:eastAsia="仿宋_GB2312" w:hint="eastAsia"/>
          <w:sz w:val="32"/>
          <w:szCs w:val="32"/>
        </w:rPr>
        <w:t>日，</w:t>
      </w:r>
      <w:r w:rsidR="00AA2F0A" w:rsidRPr="00C821E8">
        <w:rPr>
          <w:rFonts w:ascii="仿宋_GB2312" w:eastAsia="仿宋_GB2312" w:hint="eastAsia"/>
          <w:sz w:val="32"/>
          <w:szCs w:val="32"/>
        </w:rPr>
        <w:t>中共四川省委政法委员会</w:t>
      </w:r>
      <w:r>
        <w:rPr>
          <w:rFonts w:ascii="仿宋_GB2312" w:eastAsia="仿宋_GB2312" w:hint="eastAsia"/>
          <w:sz w:val="32"/>
          <w:szCs w:val="32"/>
        </w:rPr>
        <w:t>共有车辆</w:t>
      </w:r>
      <w:r w:rsidR="00AA2F0A">
        <w:rPr>
          <w:rFonts w:ascii="仿宋_GB2312" w:eastAsia="仿宋_GB2312" w:hint="eastAsia"/>
          <w:sz w:val="32"/>
          <w:szCs w:val="32"/>
        </w:rPr>
        <w:t>14</w:t>
      </w:r>
      <w:r>
        <w:rPr>
          <w:rFonts w:ascii="仿宋_GB2312" w:eastAsia="仿宋_GB2312" w:hint="eastAsia"/>
          <w:sz w:val="32"/>
          <w:szCs w:val="32"/>
        </w:rPr>
        <w:t>辆，其中：主要领导干部用车</w:t>
      </w:r>
      <w:r w:rsidR="00AA2F0A">
        <w:rPr>
          <w:rFonts w:ascii="仿宋_GB2312" w:eastAsia="仿宋_GB2312" w:hint="eastAsia"/>
          <w:sz w:val="32"/>
          <w:szCs w:val="32"/>
        </w:rPr>
        <w:t>6</w:t>
      </w:r>
      <w:r>
        <w:rPr>
          <w:rFonts w:ascii="仿宋_GB2312" w:eastAsia="仿宋_GB2312" w:hint="eastAsia"/>
          <w:sz w:val="32"/>
          <w:szCs w:val="32"/>
        </w:rPr>
        <w:t>辆、机要通信用车</w:t>
      </w:r>
      <w:r w:rsidR="00AA2F0A">
        <w:rPr>
          <w:rFonts w:ascii="仿宋_GB2312" w:eastAsia="仿宋_GB2312" w:hint="eastAsia"/>
          <w:sz w:val="32"/>
          <w:szCs w:val="32"/>
        </w:rPr>
        <w:t>1</w:t>
      </w:r>
      <w:r>
        <w:rPr>
          <w:rFonts w:ascii="仿宋_GB2312" w:eastAsia="仿宋_GB2312" w:hint="eastAsia"/>
          <w:sz w:val="32"/>
          <w:szCs w:val="32"/>
        </w:rPr>
        <w:t>辆、应急保障用车</w:t>
      </w:r>
      <w:r w:rsidR="00AA2F0A">
        <w:rPr>
          <w:rFonts w:ascii="仿宋_GB2312" w:eastAsia="仿宋_GB2312" w:hint="eastAsia"/>
          <w:sz w:val="32"/>
          <w:szCs w:val="32"/>
        </w:rPr>
        <w:t>2</w:t>
      </w:r>
      <w:r>
        <w:rPr>
          <w:rFonts w:ascii="仿宋_GB2312" w:eastAsia="仿宋_GB2312" w:hint="eastAsia"/>
          <w:sz w:val="32"/>
          <w:szCs w:val="32"/>
        </w:rPr>
        <w:t>辆、</w:t>
      </w:r>
      <w:r w:rsidR="00054D28">
        <w:rPr>
          <w:rFonts w:ascii="仿宋_GB2312" w:eastAsia="仿宋_GB2312" w:hint="eastAsia"/>
          <w:sz w:val="32"/>
          <w:szCs w:val="32"/>
        </w:rPr>
        <w:t>离退休干部用车1辆、</w:t>
      </w:r>
      <w:r>
        <w:rPr>
          <w:rFonts w:ascii="仿宋_GB2312" w:eastAsia="仿宋_GB2312" w:hint="eastAsia"/>
          <w:sz w:val="32"/>
          <w:szCs w:val="32"/>
        </w:rPr>
        <w:t>其他用车</w:t>
      </w:r>
      <w:r w:rsidR="00054D28">
        <w:rPr>
          <w:rFonts w:ascii="仿宋_GB2312" w:eastAsia="仿宋_GB2312" w:hint="eastAsia"/>
          <w:sz w:val="32"/>
          <w:szCs w:val="32"/>
        </w:rPr>
        <w:t>4</w:t>
      </w:r>
      <w:r>
        <w:rPr>
          <w:rFonts w:ascii="仿宋_GB2312" w:eastAsia="仿宋_GB2312" w:hint="eastAsia"/>
          <w:sz w:val="32"/>
          <w:szCs w:val="32"/>
        </w:rPr>
        <w:t>辆</w:t>
      </w:r>
      <w:r w:rsidR="00FE3A08">
        <w:rPr>
          <w:rFonts w:ascii="仿宋_GB2312" w:eastAsia="仿宋_GB2312" w:hint="eastAsia"/>
          <w:sz w:val="32"/>
          <w:szCs w:val="32"/>
        </w:rPr>
        <w:t>。</w:t>
      </w:r>
      <w:r>
        <w:rPr>
          <w:rFonts w:ascii="仿宋_GB2312" w:eastAsia="仿宋_GB2312" w:hint="eastAsia"/>
          <w:sz w:val="32"/>
          <w:szCs w:val="32"/>
        </w:rPr>
        <w:t>单价</w:t>
      </w:r>
      <w:r>
        <w:rPr>
          <w:rFonts w:ascii="仿宋_GB2312" w:eastAsia="仿宋_GB2312"/>
          <w:sz w:val="32"/>
          <w:szCs w:val="32"/>
        </w:rPr>
        <w:t>50</w:t>
      </w:r>
      <w:r>
        <w:rPr>
          <w:rFonts w:ascii="仿宋_GB2312" w:eastAsia="仿宋_GB2312" w:hint="eastAsia"/>
          <w:sz w:val="32"/>
          <w:szCs w:val="32"/>
        </w:rPr>
        <w:t>万元以上通用设备</w:t>
      </w:r>
      <w:r w:rsidR="00FE3A08">
        <w:rPr>
          <w:rFonts w:ascii="仿宋_GB2312" w:eastAsia="仿宋_GB2312" w:hint="eastAsia"/>
          <w:sz w:val="32"/>
          <w:szCs w:val="32"/>
        </w:rPr>
        <w:t>0</w:t>
      </w:r>
      <w:r>
        <w:rPr>
          <w:rFonts w:ascii="仿宋_GB2312" w:eastAsia="仿宋_GB2312" w:hint="eastAsia"/>
          <w:sz w:val="32"/>
          <w:szCs w:val="32"/>
        </w:rPr>
        <w:t>台（套），单价</w:t>
      </w:r>
      <w:r>
        <w:rPr>
          <w:rFonts w:ascii="仿宋_GB2312" w:eastAsia="仿宋_GB2312"/>
          <w:sz w:val="32"/>
          <w:szCs w:val="32"/>
        </w:rPr>
        <w:t>100</w:t>
      </w:r>
      <w:r>
        <w:rPr>
          <w:rFonts w:ascii="仿宋_GB2312" w:eastAsia="仿宋_GB2312" w:hint="eastAsia"/>
          <w:sz w:val="32"/>
          <w:szCs w:val="32"/>
        </w:rPr>
        <w:t>万元以上专用设备</w:t>
      </w:r>
      <w:r w:rsidR="00FE3A08">
        <w:rPr>
          <w:rFonts w:ascii="仿宋_GB2312" w:eastAsia="仿宋_GB2312" w:hint="eastAsia"/>
          <w:sz w:val="32"/>
          <w:szCs w:val="32"/>
        </w:rPr>
        <w:t>0</w:t>
      </w:r>
      <w:r>
        <w:rPr>
          <w:rFonts w:ascii="仿宋_GB2312" w:eastAsia="仿宋_GB2312" w:hint="eastAsia"/>
          <w:sz w:val="32"/>
          <w:szCs w:val="32"/>
        </w:rPr>
        <w:t>台（套）。</w:t>
      </w:r>
    </w:p>
    <w:p w:rsidR="00E6420A" w:rsidRDefault="005360AC">
      <w:pPr>
        <w:autoSpaceDE w:val="0"/>
        <w:autoSpaceDN w:val="0"/>
        <w:adjustRightInd w:val="0"/>
        <w:spacing w:line="600" w:lineRule="exact"/>
        <w:ind w:firstLineChars="200" w:firstLine="643"/>
        <w:jc w:val="left"/>
        <w:outlineLvl w:val="2"/>
        <w:rPr>
          <w:rFonts w:ascii="仿宋" w:eastAsia="仿宋" w:hAnsi="仿宋"/>
          <w:b/>
          <w:sz w:val="32"/>
          <w:szCs w:val="32"/>
        </w:rPr>
      </w:pPr>
      <w:r w:rsidRPr="00E45355">
        <w:rPr>
          <w:rFonts w:ascii="仿宋" w:eastAsia="仿宋" w:hAnsi="仿宋" w:hint="eastAsia"/>
          <w:b/>
          <w:sz w:val="32"/>
          <w:szCs w:val="32"/>
        </w:rPr>
        <w:t>（四）预算绩效管理情况</w:t>
      </w:r>
    </w:p>
    <w:p w:rsidR="00D95273" w:rsidRDefault="00D95273" w:rsidP="00D95273">
      <w:pPr>
        <w:spacing w:line="580" w:lineRule="exact"/>
        <w:ind w:firstLineChars="200" w:firstLine="640"/>
        <w:rPr>
          <w:rFonts w:ascii="仿宋_GB2312" w:eastAsia="仿宋_GB2312" w:hAnsi="仿宋_GB2312" w:cs="仿宋_GB2312"/>
          <w:sz w:val="32"/>
          <w:szCs w:val="32"/>
        </w:rPr>
      </w:pPr>
      <w:r w:rsidRPr="008D7414">
        <w:rPr>
          <w:rFonts w:ascii="仿宋_GB2312" w:eastAsia="仿宋_GB2312" w:hAnsi="仿宋_GB2312" w:cs="仿宋_GB2312" w:hint="eastAsia"/>
          <w:sz w:val="32"/>
          <w:szCs w:val="32"/>
        </w:rPr>
        <w:t>根据预算绩效管理要求，本部门在202</w:t>
      </w:r>
      <w:r w:rsidR="00130A5E">
        <w:rPr>
          <w:rFonts w:ascii="仿宋_GB2312" w:eastAsia="仿宋_GB2312" w:hAnsi="仿宋_GB2312" w:cs="仿宋_GB2312" w:hint="eastAsia"/>
          <w:sz w:val="32"/>
          <w:szCs w:val="32"/>
        </w:rPr>
        <w:t>2</w:t>
      </w:r>
      <w:r w:rsidRPr="008D7414">
        <w:rPr>
          <w:rFonts w:ascii="仿宋_GB2312" w:eastAsia="仿宋_GB2312" w:hAnsi="仿宋_GB2312" w:cs="仿宋_GB2312" w:hint="eastAsia"/>
          <w:sz w:val="32"/>
          <w:szCs w:val="32"/>
        </w:rPr>
        <w:t>年度预算编制阶段，组织对</w:t>
      </w:r>
      <w:r w:rsidRPr="008D7414">
        <w:rPr>
          <w:rFonts w:ascii="仿宋_GB2312" w:eastAsia="仿宋_GB2312" w:hAnsi="仿宋_GB2312" w:cs="仿宋_GB2312" w:hint="eastAsia"/>
          <w:kern w:val="0"/>
          <w:sz w:val="32"/>
          <w:szCs w:val="32"/>
        </w:rPr>
        <w:t>政法大数据平台建设项目</w:t>
      </w:r>
      <w:r w:rsidRPr="008D7414">
        <w:rPr>
          <w:rFonts w:ascii="仿宋_GB2312" w:eastAsia="仿宋_GB2312" w:hAnsi="仿宋_GB2312" w:cs="仿宋_GB2312" w:hint="eastAsia"/>
          <w:sz w:val="32"/>
          <w:szCs w:val="32"/>
        </w:rPr>
        <w:t>1个项目开展了预算事前绩效评估，对</w:t>
      </w:r>
      <w:r w:rsidR="00130A5E">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7</w:t>
      </w:r>
      <w:r w:rsidRPr="008D7414">
        <w:rPr>
          <w:rFonts w:ascii="仿宋_GB2312" w:eastAsia="仿宋_GB2312" w:hAnsi="仿宋_GB2312" w:cs="仿宋_GB2312" w:hint="eastAsia"/>
          <w:sz w:val="32"/>
          <w:szCs w:val="32"/>
        </w:rPr>
        <w:t>个项目编制了绩效目标，预算执行过程中，选取</w:t>
      </w:r>
      <w:r w:rsidR="00130A5E">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7</w:t>
      </w:r>
      <w:r w:rsidRPr="008D7414">
        <w:rPr>
          <w:rFonts w:ascii="仿宋_GB2312" w:eastAsia="仿宋_GB2312" w:hAnsi="仿宋_GB2312" w:cs="仿宋_GB2312" w:hint="eastAsia"/>
          <w:sz w:val="32"/>
          <w:szCs w:val="32"/>
        </w:rPr>
        <w:t>个项目开展绩效监控，</w:t>
      </w:r>
      <w:r w:rsidR="00130A5E">
        <w:rPr>
          <w:rFonts w:ascii="仿宋_GB2312" w:eastAsia="仿宋_GB2312" w:hAnsi="仿宋_GB2312" w:cs="仿宋_GB2312" w:hint="eastAsia"/>
          <w:sz w:val="32"/>
          <w:szCs w:val="32"/>
        </w:rPr>
        <w:t>组织</w:t>
      </w:r>
      <w:r w:rsidRPr="008D7414">
        <w:rPr>
          <w:rFonts w:ascii="仿宋_GB2312" w:eastAsia="仿宋_GB2312" w:hAnsi="仿宋_GB2312" w:cs="仿宋_GB2312" w:hint="eastAsia"/>
          <w:sz w:val="32"/>
          <w:szCs w:val="32"/>
        </w:rPr>
        <w:t>对</w:t>
      </w:r>
      <w:r w:rsidR="00130A5E">
        <w:rPr>
          <w:rFonts w:ascii="仿宋_GB2312" w:eastAsia="仿宋_GB2312" w:hAnsi="仿宋_GB2312" w:cs="仿宋_GB2312" w:hint="eastAsia"/>
          <w:sz w:val="32"/>
          <w:szCs w:val="32"/>
        </w:rPr>
        <w:t>6</w:t>
      </w:r>
      <w:r w:rsidRPr="008D7414">
        <w:rPr>
          <w:rFonts w:ascii="仿宋_GB2312" w:eastAsia="仿宋_GB2312" w:hAnsi="仿宋_GB2312" w:cs="仿宋_GB2312" w:hint="eastAsia"/>
          <w:sz w:val="32"/>
          <w:szCs w:val="32"/>
        </w:rPr>
        <w:t>个项目</w:t>
      </w:r>
      <w:r w:rsidR="00130A5E">
        <w:rPr>
          <w:rFonts w:ascii="仿宋_GB2312" w:eastAsia="仿宋_GB2312" w:hAnsi="仿宋_GB2312" w:cs="仿宋_GB2312" w:hint="eastAsia"/>
          <w:sz w:val="32"/>
          <w:szCs w:val="32"/>
        </w:rPr>
        <w:t>开展了绩效自评，</w:t>
      </w:r>
      <w:r w:rsidR="003A0B8C">
        <w:rPr>
          <w:rFonts w:ascii="仿宋_GB2312" w:eastAsia="仿宋_GB2312" w:hAnsi="仿宋_GB2312" w:cs="仿宋_GB2312" w:hint="eastAsia"/>
          <w:sz w:val="32"/>
          <w:szCs w:val="32"/>
        </w:rPr>
        <w:t>绩效自评表</w:t>
      </w:r>
      <w:r w:rsidR="00130A5E">
        <w:rPr>
          <w:rFonts w:ascii="仿宋_GB2312" w:eastAsia="仿宋_GB2312" w:hAnsi="仿宋_GB2312" w:cs="仿宋_GB2312" w:hint="eastAsia"/>
          <w:sz w:val="32"/>
          <w:szCs w:val="32"/>
        </w:rPr>
        <w:t>详</w:t>
      </w:r>
      <w:r w:rsidR="003A0B8C">
        <w:rPr>
          <w:rFonts w:ascii="仿宋_GB2312" w:eastAsia="仿宋_GB2312" w:hAnsi="仿宋_GB2312" w:cs="仿宋_GB2312" w:hint="eastAsia"/>
          <w:sz w:val="32"/>
          <w:szCs w:val="32"/>
        </w:rPr>
        <w:t>见</w:t>
      </w:r>
      <w:r w:rsidR="00130A5E">
        <w:rPr>
          <w:rFonts w:ascii="仿宋_GB2312" w:eastAsia="仿宋_GB2312" w:hAnsi="仿宋_GB2312" w:cs="仿宋_GB2312" w:hint="eastAsia"/>
          <w:sz w:val="32"/>
          <w:szCs w:val="32"/>
        </w:rPr>
        <w:t>第四部分</w:t>
      </w:r>
      <w:r w:rsidR="003A0B8C">
        <w:rPr>
          <w:rFonts w:ascii="仿宋_GB2312" w:eastAsia="仿宋_GB2312" w:hAnsi="仿宋_GB2312" w:cs="仿宋_GB2312" w:hint="eastAsia"/>
          <w:sz w:val="32"/>
          <w:szCs w:val="32"/>
        </w:rPr>
        <w:t>附件</w:t>
      </w:r>
      <w:r w:rsidRPr="008D7414">
        <w:rPr>
          <w:rFonts w:ascii="仿宋_GB2312" w:eastAsia="仿宋_GB2312" w:hAnsi="仿宋_GB2312" w:cs="仿宋_GB2312" w:hint="eastAsia"/>
          <w:sz w:val="32"/>
          <w:szCs w:val="32"/>
        </w:rPr>
        <w:t>。</w:t>
      </w:r>
    </w:p>
    <w:p w:rsidR="00130A5E" w:rsidRDefault="00130A5E" w:rsidP="005C46A1">
      <w:pPr>
        <w:pStyle w:val="a0"/>
        <w:spacing w:before="72"/>
      </w:pPr>
    </w:p>
    <w:p w:rsidR="00130A5E" w:rsidRDefault="00130A5E" w:rsidP="005C46A1">
      <w:pPr>
        <w:pStyle w:val="a0"/>
        <w:spacing w:before="72"/>
      </w:pPr>
    </w:p>
    <w:p w:rsidR="00130A5E" w:rsidRDefault="00130A5E" w:rsidP="005C46A1">
      <w:pPr>
        <w:pStyle w:val="a0"/>
        <w:spacing w:before="72"/>
      </w:pPr>
    </w:p>
    <w:p w:rsidR="00130A5E" w:rsidRDefault="00130A5E" w:rsidP="005C46A1">
      <w:pPr>
        <w:pStyle w:val="a0"/>
        <w:spacing w:before="72"/>
      </w:pPr>
    </w:p>
    <w:p w:rsidR="00130A5E" w:rsidRDefault="00130A5E" w:rsidP="005C46A1">
      <w:pPr>
        <w:pStyle w:val="a0"/>
        <w:spacing w:before="72"/>
      </w:pPr>
    </w:p>
    <w:p w:rsidR="00130A5E" w:rsidRPr="00130A5E" w:rsidRDefault="00130A5E" w:rsidP="005C46A1">
      <w:pPr>
        <w:pStyle w:val="a0"/>
        <w:spacing w:before="72"/>
      </w:pPr>
    </w:p>
    <w:p w:rsidR="00E6420A" w:rsidRDefault="005360AC" w:rsidP="00FA1E28">
      <w:pPr>
        <w:numPr>
          <w:ilvl w:val="0"/>
          <w:numId w:val="4"/>
        </w:numPr>
        <w:spacing w:line="600" w:lineRule="exact"/>
        <w:ind w:firstLineChars="150" w:firstLine="660"/>
        <w:jc w:val="center"/>
        <w:outlineLvl w:val="0"/>
        <w:rPr>
          <w:rStyle w:val="1Char"/>
          <w:rFonts w:ascii="黑体" w:eastAsia="黑体" w:hAnsi="黑体"/>
          <w:b w:val="0"/>
        </w:rPr>
      </w:pPr>
      <w:bookmarkStart w:id="49" w:name="_Toc15377225"/>
      <w:bookmarkStart w:id="50" w:name="_Toc15396613"/>
      <w:r>
        <w:rPr>
          <w:rFonts w:ascii="黑体" w:eastAsia="黑体" w:hAnsi="黑体" w:hint="eastAsia"/>
          <w:color w:val="000000"/>
          <w:sz w:val="44"/>
          <w:szCs w:val="44"/>
        </w:rPr>
        <w:t>名</w:t>
      </w:r>
      <w:r>
        <w:rPr>
          <w:rStyle w:val="1Char"/>
          <w:rFonts w:ascii="黑体" w:eastAsia="黑体" w:hAnsi="黑体" w:hint="eastAsia"/>
          <w:b w:val="0"/>
        </w:rPr>
        <w:t>词解释</w:t>
      </w:r>
      <w:bookmarkEnd w:id="49"/>
      <w:bookmarkEnd w:id="50"/>
    </w:p>
    <w:p w:rsidR="00E6420A" w:rsidRDefault="00E6420A">
      <w:pPr>
        <w:spacing w:line="600" w:lineRule="exact"/>
        <w:jc w:val="left"/>
        <w:rPr>
          <w:rFonts w:ascii="宋体"/>
          <w:b/>
          <w:color w:val="000000"/>
          <w:sz w:val="44"/>
          <w:szCs w:val="44"/>
        </w:rPr>
      </w:pPr>
    </w:p>
    <w:p w:rsidR="005016F9" w:rsidRPr="00EE6DBA" w:rsidRDefault="005016F9" w:rsidP="005016F9">
      <w:pPr>
        <w:pStyle w:val="Default"/>
        <w:spacing w:line="580" w:lineRule="exact"/>
        <w:ind w:firstLineChars="200" w:firstLine="640"/>
        <w:jc w:val="both"/>
        <w:rPr>
          <w:rFonts w:ascii="仿宋_GB2312" w:eastAsia="仿宋_GB2312"/>
          <w:sz w:val="32"/>
          <w:szCs w:val="32"/>
        </w:rPr>
      </w:pPr>
      <w:bookmarkStart w:id="51" w:name="_Toc15396614"/>
      <w:bookmarkStart w:id="52" w:name="_Toc15377226"/>
      <w:r w:rsidRPr="00EE6DBA">
        <w:rPr>
          <w:rFonts w:ascii="仿宋_GB2312" w:eastAsia="仿宋_GB2312" w:hint="eastAsia"/>
          <w:sz w:val="32"/>
          <w:szCs w:val="32"/>
        </w:rPr>
        <w:t>1</w:t>
      </w:r>
      <w:r>
        <w:rPr>
          <w:rFonts w:ascii="仿宋_GB2312" w:eastAsia="仿宋_GB2312" w:hint="eastAsia"/>
          <w:sz w:val="32"/>
          <w:szCs w:val="32"/>
        </w:rPr>
        <w:t>．</w:t>
      </w:r>
      <w:r w:rsidRPr="00EE6DBA">
        <w:rPr>
          <w:rFonts w:ascii="仿宋_GB2312" w:eastAsia="仿宋_GB2312" w:hint="eastAsia"/>
          <w:sz w:val="32"/>
          <w:szCs w:val="32"/>
        </w:rPr>
        <w:t>财政拨款收入：指单位从同级财政部门取得的财政预算资金。</w:t>
      </w:r>
    </w:p>
    <w:p w:rsidR="005016F9" w:rsidRPr="00EE6DBA" w:rsidRDefault="005016F9" w:rsidP="005016F9">
      <w:pPr>
        <w:pStyle w:val="Default"/>
        <w:spacing w:line="580" w:lineRule="exact"/>
        <w:ind w:firstLineChars="200" w:firstLine="640"/>
        <w:jc w:val="both"/>
        <w:rPr>
          <w:rFonts w:ascii="仿宋_GB2312" w:eastAsia="仿宋_GB2312"/>
          <w:sz w:val="32"/>
          <w:szCs w:val="32"/>
        </w:rPr>
      </w:pPr>
      <w:r w:rsidRPr="00EE6DBA">
        <w:rPr>
          <w:rFonts w:ascii="仿宋_GB2312" w:eastAsia="仿宋_GB2312" w:hint="eastAsia"/>
          <w:sz w:val="32"/>
          <w:szCs w:val="32"/>
        </w:rPr>
        <w:t>2</w:t>
      </w:r>
      <w:r>
        <w:rPr>
          <w:rFonts w:ascii="仿宋_GB2312" w:eastAsia="仿宋_GB2312" w:hint="eastAsia"/>
          <w:sz w:val="32"/>
          <w:szCs w:val="32"/>
        </w:rPr>
        <w:t>．</w:t>
      </w:r>
      <w:r w:rsidRPr="00EE6DBA">
        <w:rPr>
          <w:rFonts w:ascii="仿宋_GB2312" w:eastAsia="仿宋_GB2312" w:hint="eastAsia"/>
          <w:sz w:val="32"/>
          <w:szCs w:val="32"/>
        </w:rPr>
        <w:t>事业收入：指事业单位开展专业业务活动及辅助活动取得的收入。</w:t>
      </w:r>
    </w:p>
    <w:p w:rsidR="005016F9" w:rsidRDefault="005016F9" w:rsidP="005016F9">
      <w:pPr>
        <w:pStyle w:val="Default"/>
        <w:spacing w:line="580" w:lineRule="exact"/>
        <w:ind w:firstLineChars="200" w:firstLine="640"/>
        <w:jc w:val="both"/>
        <w:rPr>
          <w:rFonts w:ascii="仿宋_GB2312" w:eastAsia="仿宋_GB2312"/>
          <w:sz w:val="32"/>
          <w:szCs w:val="32"/>
        </w:rPr>
      </w:pPr>
      <w:r w:rsidRPr="00EE6DBA">
        <w:rPr>
          <w:rFonts w:ascii="仿宋_GB2312" w:eastAsia="仿宋_GB2312" w:hint="eastAsia"/>
          <w:sz w:val="32"/>
          <w:szCs w:val="32"/>
        </w:rPr>
        <w:t>3</w:t>
      </w:r>
      <w:r>
        <w:rPr>
          <w:rFonts w:ascii="仿宋_GB2312" w:eastAsia="仿宋_GB2312" w:hint="eastAsia"/>
          <w:sz w:val="32"/>
          <w:szCs w:val="32"/>
        </w:rPr>
        <w:t>．</w:t>
      </w:r>
      <w:r w:rsidRPr="00EE6DBA">
        <w:rPr>
          <w:rFonts w:ascii="仿宋_GB2312" w:eastAsia="仿宋_GB2312" w:hint="eastAsia"/>
          <w:sz w:val="32"/>
          <w:szCs w:val="32"/>
        </w:rPr>
        <w:t>经营收入：指事业单位在专业业务活动及其辅助活动之外开展非独立核算经营活动取得的收入。</w:t>
      </w:r>
    </w:p>
    <w:p w:rsidR="005016F9" w:rsidRPr="00EE6DBA" w:rsidRDefault="005016F9" w:rsidP="005016F9">
      <w:pPr>
        <w:pStyle w:val="Default"/>
        <w:spacing w:line="580" w:lineRule="exact"/>
        <w:ind w:firstLineChars="200" w:firstLine="640"/>
        <w:jc w:val="both"/>
        <w:rPr>
          <w:rFonts w:ascii="仿宋_GB2312" w:eastAsia="仿宋_GB2312"/>
          <w:sz w:val="32"/>
          <w:szCs w:val="32"/>
        </w:rPr>
      </w:pPr>
      <w:r w:rsidRPr="00EE6DBA">
        <w:rPr>
          <w:rFonts w:ascii="仿宋_GB2312" w:eastAsia="仿宋_GB2312" w:hint="eastAsia"/>
          <w:sz w:val="32"/>
          <w:szCs w:val="32"/>
        </w:rPr>
        <w:t>4</w:t>
      </w:r>
      <w:r>
        <w:rPr>
          <w:rFonts w:ascii="仿宋_GB2312" w:eastAsia="仿宋_GB2312" w:hint="eastAsia"/>
          <w:sz w:val="32"/>
          <w:szCs w:val="32"/>
        </w:rPr>
        <w:t>．</w:t>
      </w:r>
      <w:r w:rsidRPr="00EE6DBA">
        <w:rPr>
          <w:rFonts w:ascii="仿宋_GB2312" w:eastAsia="仿宋_GB2312" w:hint="eastAsia"/>
          <w:sz w:val="32"/>
          <w:szCs w:val="32"/>
        </w:rPr>
        <w:t>其他收入：指单位取得的除上述收入以外的各项收入。</w:t>
      </w:r>
    </w:p>
    <w:p w:rsidR="005016F9" w:rsidRPr="00EE6DBA" w:rsidRDefault="005016F9" w:rsidP="005016F9">
      <w:pPr>
        <w:pStyle w:val="Default"/>
        <w:spacing w:line="580" w:lineRule="exact"/>
        <w:ind w:firstLineChars="200" w:firstLine="640"/>
        <w:jc w:val="both"/>
        <w:rPr>
          <w:rFonts w:ascii="仿宋_GB2312" w:eastAsia="仿宋_GB2312"/>
          <w:sz w:val="32"/>
          <w:szCs w:val="32"/>
        </w:rPr>
      </w:pPr>
      <w:r>
        <w:rPr>
          <w:rFonts w:ascii="仿宋_GB2312" w:eastAsia="仿宋_GB2312" w:hint="eastAsia"/>
          <w:sz w:val="32"/>
          <w:szCs w:val="32"/>
        </w:rPr>
        <w:t>5．</w:t>
      </w:r>
      <w:r w:rsidRPr="00EE6DBA">
        <w:rPr>
          <w:rFonts w:ascii="仿宋_GB2312" w:eastAsia="仿宋_GB2312" w:hint="eastAsia"/>
          <w:sz w:val="32"/>
          <w:szCs w:val="32"/>
        </w:rPr>
        <w:t xml:space="preserve">年初结转和结余：指以前年度尚未完成、结转到本年按有关规定继续使用的资金。 </w:t>
      </w:r>
    </w:p>
    <w:p w:rsidR="005016F9" w:rsidRPr="004F6D08" w:rsidRDefault="005016F9" w:rsidP="005016F9">
      <w:pPr>
        <w:pStyle w:val="Default"/>
        <w:spacing w:line="580" w:lineRule="exact"/>
        <w:ind w:firstLineChars="200" w:firstLine="640"/>
        <w:jc w:val="both"/>
        <w:rPr>
          <w:rFonts w:ascii="仿宋_GB2312" w:eastAsia="仿宋_GB2312"/>
          <w:sz w:val="32"/>
          <w:szCs w:val="32"/>
        </w:rPr>
      </w:pPr>
      <w:r w:rsidRPr="004F6D08">
        <w:rPr>
          <w:rFonts w:ascii="仿宋_GB2312" w:eastAsia="仿宋_GB2312" w:hint="eastAsia"/>
          <w:sz w:val="32"/>
          <w:szCs w:val="32"/>
        </w:rPr>
        <w:t>6.一般公共服务（类）其他一般公共服务支出（款）其他政府办公厅（室）及相关机构事务支出（项）：</w:t>
      </w:r>
      <w:r w:rsidRPr="00EE6DBA">
        <w:rPr>
          <w:rFonts w:ascii="仿宋_GB2312" w:eastAsia="仿宋_GB2312" w:cs="仿宋_GB2312" w:hint="eastAsia"/>
          <w:sz w:val="32"/>
          <w:szCs w:val="32"/>
        </w:rPr>
        <w:t>指主要用于</w:t>
      </w:r>
      <w:r>
        <w:rPr>
          <w:rFonts w:ascii="仿宋_GB2312" w:eastAsia="仿宋_GB2312" w:cs="仿宋_GB2312" w:hint="eastAsia"/>
          <w:sz w:val="32"/>
          <w:szCs w:val="32"/>
        </w:rPr>
        <w:t>单位办公区空调维修支出</w:t>
      </w:r>
      <w:r w:rsidRPr="00EE6DBA">
        <w:rPr>
          <w:rFonts w:ascii="仿宋_GB2312" w:eastAsia="仿宋_GB2312" w:cs="仿宋_GB2312" w:hint="eastAsia"/>
          <w:sz w:val="32"/>
          <w:szCs w:val="32"/>
        </w:rPr>
        <w:t>。</w:t>
      </w:r>
      <w:r w:rsidRPr="00EE6DBA">
        <w:rPr>
          <w:rFonts w:ascii="仿宋_GB2312" w:eastAsia="仿宋_GB2312" w:cs="Times New Roman" w:hint="eastAsia"/>
          <w:sz w:val="32"/>
          <w:szCs w:val="32"/>
        </w:rPr>
        <w:br/>
      </w:r>
      <w:r>
        <w:rPr>
          <w:rFonts w:ascii="仿宋_GB2312" w:eastAsia="仿宋_GB2312" w:hint="eastAsia"/>
          <w:sz w:val="32"/>
          <w:szCs w:val="32"/>
        </w:rPr>
        <w:t xml:space="preserve">    7.</w:t>
      </w:r>
      <w:r w:rsidRPr="004F6D08">
        <w:rPr>
          <w:rFonts w:ascii="仿宋_GB2312" w:eastAsia="仿宋_GB2312" w:hint="eastAsia"/>
          <w:sz w:val="32"/>
          <w:szCs w:val="32"/>
        </w:rPr>
        <w:t>一般公共服务（类）其他一般公共服务支出（款）其他党委办公厅（室）及相关机构事务支出（项）</w:t>
      </w:r>
      <w:r w:rsidRPr="004F6D08">
        <w:rPr>
          <w:rFonts w:ascii="仿宋_GB2312" w:eastAsia="仿宋_GB2312"/>
          <w:sz w:val="32"/>
          <w:szCs w:val="32"/>
        </w:rPr>
        <w:t>:</w:t>
      </w:r>
      <w:r w:rsidRPr="000F1307">
        <w:rPr>
          <w:rFonts w:ascii="仿宋_GB2312" w:eastAsia="仿宋_GB2312" w:cs="仿宋_GB2312" w:hint="eastAsia"/>
          <w:sz w:val="32"/>
          <w:szCs w:val="32"/>
        </w:rPr>
        <w:t xml:space="preserve"> </w:t>
      </w:r>
      <w:r w:rsidRPr="00EE6DBA">
        <w:rPr>
          <w:rFonts w:ascii="仿宋_GB2312" w:eastAsia="仿宋_GB2312" w:cs="仿宋_GB2312" w:hint="eastAsia"/>
          <w:sz w:val="32"/>
          <w:szCs w:val="32"/>
        </w:rPr>
        <w:t>指主要用于</w:t>
      </w:r>
      <w:r>
        <w:rPr>
          <w:rFonts w:ascii="仿宋_GB2312" w:eastAsia="仿宋_GB2312" w:cs="仿宋_GB2312" w:hint="eastAsia"/>
          <w:sz w:val="32"/>
          <w:szCs w:val="32"/>
        </w:rPr>
        <w:t>四川省政法大数据平台项目支出。</w:t>
      </w:r>
    </w:p>
    <w:p w:rsidR="005016F9" w:rsidRDefault="005016F9" w:rsidP="005016F9">
      <w:pPr>
        <w:pStyle w:val="Default"/>
        <w:spacing w:line="580" w:lineRule="exact"/>
        <w:ind w:firstLineChars="200" w:firstLine="640"/>
        <w:jc w:val="both"/>
        <w:rPr>
          <w:rFonts w:ascii="仿宋_GB2312" w:eastAsia="仿宋_GB2312" w:cs="仿宋_GB2312"/>
          <w:sz w:val="32"/>
          <w:szCs w:val="32"/>
        </w:rPr>
      </w:pPr>
      <w:r>
        <w:rPr>
          <w:rFonts w:ascii="仿宋_GB2312" w:eastAsia="仿宋_GB2312" w:cs="仿宋_GB2312" w:hint="eastAsia"/>
          <w:sz w:val="32"/>
          <w:szCs w:val="32"/>
        </w:rPr>
        <w:t>8．</w:t>
      </w:r>
      <w:r w:rsidRPr="00EE6DBA">
        <w:rPr>
          <w:rFonts w:ascii="仿宋_GB2312" w:eastAsia="仿宋_GB2312" w:cs="仿宋_GB2312" w:hint="eastAsia"/>
          <w:sz w:val="32"/>
          <w:szCs w:val="32"/>
        </w:rPr>
        <w:t>一般公共服务（类）其他一般公共服务支出（款）</w:t>
      </w:r>
      <w:r w:rsidRPr="00EE6DBA">
        <w:rPr>
          <w:rFonts w:ascii="仿宋_GB2312" w:eastAsia="仿宋_GB2312" w:cs="仿宋_GB2312" w:hint="eastAsia"/>
          <w:sz w:val="32"/>
          <w:szCs w:val="32"/>
        </w:rPr>
        <w:lastRenderedPageBreak/>
        <w:t>其他一般公共服务支出（项）:指主要用于</w:t>
      </w:r>
      <w:r>
        <w:rPr>
          <w:rFonts w:ascii="仿宋_GB2312" w:eastAsia="仿宋_GB2312" w:cs="仿宋_GB2312" w:hint="eastAsia"/>
          <w:sz w:val="32"/>
          <w:szCs w:val="32"/>
        </w:rPr>
        <w:t>办公房租金等开支</w:t>
      </w:r>
      <w:r w:rsidRPr="00EE6DBA">
        <w:rPr>
          <w:rFonts w:ascii="仿宋_GB2312" w:eastAsia="仿宋_GB2312" w:cs="仿宋_GB2312" w:hint="eastAsia"/>
          <w:sz w:val="32"/>
          <w:szCs w:val="32"/>
        </w:rPr>
        <w:t>。</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t xml:space="preserve">　　</w:t>
      </w:r>
      <w:r>
        <w:rPr>
          <w:rFonts w:ascii="仿宋_GB2312" w:eastAsia="仿宋_GB2312" w:cs="仿宋_GB2312" w:hint="eastAsia"/>
          <w:sz w:val="32"/>
          <w:szCs w:val="32"/>
        </w:rPr>
        <w:t>9．</w:t>
      </w:r>
      <w:r w:rsidRPr="00EE6DBA">
        <w:rPr>
          <w:rFonts w:ascii="仿宋_GB2312" w:eastAsia="仿宋_GB2312" w:cs="仿宋_GB2312" w:hint="eastAsia"/>
          <w:sz w:val="32"/>
          <w:szCs w:val="32"/>
        </w:rPr>
        <w:t>公共安全支出（类）公安（款）行政运行（项）:指主要用于在职在编人员基本工资、津贴补贴，保障机关正常运转的日常公用支出。</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t xml:space="preserve">　　</w:t>
      </w:r>
      <w:r>
        <w:rPr>
          <w:rFonts w:ascii="仿宋_GB2312" w:eastAsia="仿宋_GB2312" w:cs="仿宋_GB2312" w:hint="eastAsia"/>
          <w:sz w:val="32"/>
          <w:szCs w:val="32"/>
        </w:rPr>
        <w:t>10．</w:t>
      </w:r>
      <w:r w:rsidRPr="00EE6DBA">
        <w:rPr>
          <w:rFonts w:ascii="仿宋_GB2312" w:eastAsia="仿宋_GB2312" w:cs="仿宋_GB2312" w:hint="eastAsia"/>
          <w:sz w:val="32"/>
          <w:szCs w:val="32"/>
        </w:rPr>
        <w:t>公共安全支出（类）公安（款）一般行政管理事务（项）:　指主要用于有序开展反</w:t>
      </w:r>
      <w:proofErr w:type="gramStart"/>
      <w:r w:rsidRPr="00EE6DBA">
        <w:rPr>
          <w:rFonts w:ascii="仿宋_GB2312" w:eastAsia="仿宋_GB2312" w:cs="仿宋_GB2312" w:hint="eastAsia"/>
          <w:sz w:val="32"/>
          <w:szCs w:val="32"/>
        </w:rPr>
        <w:t>恐维稳</w:t>
      </w:r>
      <w:proofErr w:type="gramEnd"/>
      <w:r w:rsidRPr="00EE6DBA">
        <w:rPr>
          <w:rFonts w:ascii="仿宋_GB2312" w:eastAsia="仿宋_GB2312" w:cs="仿宋_GB2312" w:hint="eastAsia"/>
          <w:sz w:val="32"/>
          <w:szCs w:val="32"/>
        </w:rPr>
        <w:t>、社会治安综合治理、司法体制和社会体制改革、依法治省、政法部门服务保障经济发展、信息化</w:t>
      </w:r>
      <w:r>
        <w:rPr>
          <w:rFonts w:ascii="仿宋_GB2312" w:eastAsia="仿宋_GB2312" w:cs="仿宋_GB2312" w:hint="eastAsia"/>
          <w:sz w:val="32"/>
          <w:szCs w:val="32"/>
        </w:rPr>
        <w:t>运行维护</w:t>
      </w:r>
      <w:r w:rsidRPr="00EE6DBA">
        <w:rPr>
          <w:rFonts w:ascii="仿宋_GB2312" w:eastAsia="仿宋_GB2312" w:cs="仿宋_GB2312" w:hint="eastAsia"/>
          <w:sz w:val="32"/>
          <w:szCs w:val="32"/>
        </w:rPr>
        <w:t>以及见义勇为等重点工作。</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t xml:space="preserve">　　</w:t>
      </w:r>
      <w:r>
        <w:rPr>
          <w:rFonts w:ascii="仿宋_GB2312" w:eastAsia="仿宋_GB2312" w:cs="仿宋_GB2312" w:hint="eastAsia"/>
          <w:sz w:val="32"/>
          <w:szCs w:val="32"/>
        </w:rPr>
        <w:t>11．</w:t>
      </w:r>
      <w:r w:rsidRPr="00EE6DBA">
        <w:rPr>
          <w:rFonts w:ascii="仿宋_GB2312" w:eastAsia="仿宋_GB2312" w:cs="仿宋_GB2312" w:hint="eastAsia"/>
          <w:sz w:val="32"/>
          <w:szCs w:val="32"/>
        </w:rPr>
        <w:t>社会保障和就业支出（类）</w:t>
      </w:r>
      <w:r w:rsidRPr="00725356">
        <w:rPr>
          <w:rFonts w:ascii="仿宋_GB2312" w:eastAsia="仿宋_GB2312" w:cs="仿宋_GB2312" w:hint="eastAsia"/>
          <w:sz w:val="32"/>
          <w:szCs w:val="32"/>
        </w:rPr>
        <w:t>行政事业单位养老支出</w:t>
      </w:r>
      <w:r w:rsidRPr="00EE6DBA">
        <w:rPr>
          <w:rFonts w:ascii="仿宋_GB2312" w:eastAsia="仿宋_GB2312" w:cs="仿宋_GB2312" w:hint="eastAsia"/>
          <w:sz w:val="32"/>
          <w:szCs w:val="32"/>
        </w:rPr>
        <w:t>（款）</w:t>
      </w:r>
      <w:r w:rsidRPr="00CF63D2">
        <w:rPr>
          <w:rFonts w:ascii="仿宋_GB2312" w:eastAsia="仿宋_GB2312" w:cs="仿宋_GB2312" w:hint="eastAsia"/>
          <w:sz w:val="32"/>
          <w:szCs w:val="32"/>
        </w:rPr>
        <w:t>行政单位离退休</w:t>
      </w:r>
      <w:r w:rsidRPr="00EE6DBA">
        <w:rPr>
          <w:rFonts w:ascii="仿宋_GB2312" w:eastAsia="仿宋_GB2312" w:cs="仿宋_GB2312" w:hint="eastAsia"/>
          <w:sz w:val="32"/>
          <w:szCs w:val="32"/>
        </w:rPr>
        <w:t>（项）:指主要用于离退休人员离退休费和津补贴。</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t xml:space="preserve">　　1</w:t>
      </w:r>
      <w:r>
        <w:rPr>
          <w:rFonts w:ascii="仿宋_GB2312" w:eastAsia="仿宋_GB2312" w:cs="仿宋_GB2312" w:hint="eastAsia"/>
          <w:sz w:val="32"/>
          <w:szCs w:val="32"/>
        </w:rPr>
        <w:t>2．</w:t>
      </w:r>
      <w:r w:rsidRPr="00EE6DBA">
        <w:rPr>
          <w:rFonts w:ascii="仿宋_GB2312" w:eastAsia="仿宋_GB2312" w:cs="仿宋_GB2312" w:hint="eastAsia"/>
          <w:sz w:val="32"/>
          <w:szCs w:val="32"/>
        </w:rPr>
        <w:t>社会保障和就业支出（类）</w:t>
      </w:r>
      <w:r w:rsidRPr="00725356">
        <w:rPr>
          <w:rFonts w:ascii="仿宋_GB2312" w:eastAsia="仿宋_GB2312" w:cs="仿宋_GB2312" w:hint="eastAsia"/>
          <w:sz w:val="32"/>
          <w:szCs w:val="32"/>
        </w:rPr>
        <w:t>行政事业单位养老支出</w:t>
      </w:r>
      <w:r w:rsidRPr="00EE6DBA">
        <w:rPr>
          <w:rFonts w:ascii="仿宋_GB2312" w:eastAsia="仿宋_GB2312" w:cs="仿宋_GB2312" w:hint="eastAsia"/>
          <w:sz w:val="32"/>
          <w:szCs w:val="32"/>
        </w:rPr>
        <w:t>（款）</w:t>
      </w:r>
      <w:r w:rsidRPr="00CF63D2">
        <w:rPr>
          <w:rFonts w:ascii="仿宋_GB2312" w:eastAsia="仿宋_GB2312" w:cs="仿宋_GB2312" w:hint="eastAsia"/>
          <w:sz w:val="32"/>
          <w:szCs w:val="32"/>
        </w:rPr>
        <w:t>机关事业单位基本养老保险缴费支出</w:t>
      </w:r>
      <w:r w:rsidRPr="00EE6DBA">
        <w:rPr>
          <w:rFonts w:ascii="仿宋_GB2312" w:eastAsia="仿宋_GB2312" w:cs="仿宋_GB2312" w:hint="eastAsia"/>
          <w:sz w:val="32"/>
          <w:szCs w:val="32"/>
        </w:rPr>
        <w:t>（项）:指主要用于</w:t>
      </w:r>
      <w:r w:rsidRPr="00CF63D2">
        <w:rPr>
          <w:rFonts w:ascii="仿宋_GB2312" w:eastAsia="仿宋_GB2312" w:cs="仿宋_GB2312" w:hint="eastAsia"/>
          <w:sz w:val="32"/>
          <w:szCs w:val="32"/>
        </w:rPr>
        <w:t>单位基本养老保险缴费</w:t>
      </w:r>
      <w:r>
        <w:rPr>
          <w:rFonts w:ascii="仿宋_GB2312" w:eastAsia="仿宋_GB2312" w:cs="仿宋_GB2312" w:hint="eastAsia"/>
          <w:sz w:val="32"/>
          <w:szCs w:val="32"/>
        </w:rPr>
        <w:t>。</w:t>
      </w:r>
    </w:p>
    <w:p w:rsidR="005016F9" w:rsidRPr="00726970" w:rsidRDefault="005016F9" w:rsidP="005016F9">
      <w:pPr>
        <w:pStyle w:val="Default"/>
        <w:spacing w:line="580" w:lineRule="exact"/>
        <w:ind w:firstLineChars="200" w:firstLine="640"/>
        <w:jc w:val="both"/>
        <w:rPr>
          <w:rFonts w:ascii="仿宋_GB2312" w:eastAsia="仿宋_GB2312" w:cs="仿宋_GB2312"/>
          <w:sz w:val="32"/>
          <w:szCs w:val="32"/>
        </w:rPr>
      </w:pPr>
      <w:r w:rsidRPr="00EE6DBA">
        <w:rPr>
          <w:rFonts w:ascii="仿宋_GB2312" w:eastAsia="仿宋_GB2312" w:cs="仿宋_GB2312" w:hint="eastAsia"/>
          <w:sz w:val="32"/>
          <w:szCs w:val="32"/>
        </w:rPr>
        <w:t>1</w:t>
      </w:r>
      <w:r>
        <w:rPr>
          <w:rFonts w:ascii="仿宋_GB2312" w:eastAsia="仿宋_GB2312" w:cs="仿宋_GB2312" w:hint="eastAsia"/>
          <w:sz w:val="32"/>
          <w:szCs w:val="32"/>
        </w:rPr>
        <w:t>3．</w:t>
      </w:r>
      <w:r w:rsidRPr="00EE6DBA">
        <w:rPr>
          <w:rFonts w:ascii="仿宋_GB2312" w:eastAsia="仿宋_GB2312" w:cs="仿宋_GB2312" w:hint="eastAsia"/>
          <w:sz w:val="32"/>
          <w:szCs w:val="32"/>
        </w:rPr>
        <w:t>社会保障和就业支出（类）</w:t>
      </w:r>
      <w:r w:rsidRPr="00CF63D2">
        <w:rPr>
          <w:rFonts w:ascii="仿宋_GB2312" w:eastAsia="仿宋_GB2312" w:cs="仿宋_GB2312" w:hint="eastAsia"/>
          <w:sz w:val="32"/>
          <w:szCs w:val="32"/>
        </w:rPr>
        <w:t>行政事业单位养老支出</w:t>
      </w:r>
      <w:r w:rsidRPr="00EE6DBA">
        <w:rPr>
          <w:rFonts w:ascii="仿宋_GB2312" w:eastAsia="仿宋_GB2312" w:cs="仿宋_GB2312" w:hint="eastAsia"/>
          <w:sz w:val="32"/>
          <w:szCs w:val="32"/>
        </w:rPr>
        <w:t>（款）</w:t>
      </w:r>
      <w:r w:rsidRPr="00CF63D2">
        <w:rPr>
          <w:rFonts w:ascii="仿宋_GB2312" w:eastAsia="仿宋_GB2312" w:cs="仿宋_GB2312" w:hint="eastAsia"/>
          <w:sz w:val="32"/>
          <w:szCs w:val="32"/>
        </w:rPr>
        <w:t>机关事业单位职业年金缴费支出</w:t>
      </w:r>
      <w:r w:rsidRPr="00EE6DBA">
        <w:rPr>
          <w:rFonts w:ascii="仿宋_GB2312" w:eastAsia="仿宋_GB2312" w:cs="仿宋_GB2312" w:hint="eastAsia"/>
          <w:sz w:val="32"/>
          <w:szCs w:val="32"/>
        </w:rPr>
        <w:t>（项）:</w:t>
      </w:r>
      <w:r w:rsidRPr="00CF63D2">
        <w:rPr>
          <w:rFonts w:ascii="仿宋_GB2312" w:eastAsia="仿宋_GB2312" w:cs="仿宋_GB2312" w:hint="eastAsia"/>
          <w:sz w:val="32"/>
          <w:szCs w:val="32"/>
        </w:rPr>
        <w:t xml:space="preserve"> </w:t>
      </w:r>
      <w:r w:rsidRPr="00EE6DBA">
        <w:rPr>
          <w:rFonts w:ascii="仿宋_GB2312" w:eastAsia="仿宋_GB2312" w:cs="仿宋_GB2312" w:hint="eastAsia"/>
          <w:sz w:val="32"/>
          <w:szCs w:val="32"/>
        </w:rPr>
        <w:t>指主要用于</w:t>
      </w:r>
      <w:r w:rsidRPr="00CF63D2">
        <w:rPr>
          <w:rFonts w:ascii="仿宋_GB2312" w:eastAsia="仿宋_GB2312" w:cs="仿宋_GB2312" w:hint="eastAsia"/>
          <w:sz w:val="32"/>
          <w:szCs w:val="32"/>
        </w:rPr>
        <w:t>单位职业年金缴费</w:t>
      </w:r>
      <w:r>
        <w:rPr>
          <w:rFonts w:ascii="仿宋_GB2312" w:eastAsia="仿宋_GB2312" w:cs="仿宋_GB2312" w:hint="eastAsia"/>
          <w:sz w:val="32"/>
          <w:szCs w:val="32"/>
        </w:rPr>
        <w:t>。</w:t>
      </w:r>
      <w:r w:rsidRPr="00EE6DBA">
        <w:rPr>
          <w:rFonts w:ascii="仿宋_GB2312" w:eastAsia="仿宋_GB2312" w:cs="Times New Roman" w:hint="eastAsia"/>
          <w:sz w:val="32"/>
          <w:szCs w:val="32"/>
        </w:rPr>
        <w:br/>
      </w:r>
      <w:r w:rsidRPr="00726970">
        <w:rPr>
          <w:rFonts w:ascii="仿宋_GB2312" w:eastAsia="仿宋_GB2312" w:cs="仿宋_GB2312" w:hint="eastAsia"/>
          <w:sz w:val="32"/>
          <w:szCs w:val="32"/>
        </w:rPr>
        <w:t xml:space="preserve">    14.社会保障和就业支出（类）抚恤（款）死亡抚恤（项）</w:t>
      </w:r>
      <w:r w:rsidRPr="00726970">
        <w:rPr>
          <w:rFonts w:ascii="仿宋_GB2312" w:eastAsia="仿宋_GB2312" w:cs="仿宋_GB2312"/>
          <w:sz w:val="32"/>
          <w:szCs w:val="32"/>
        </w:rPr>
        <w:t>:</w:t>
      </w:r>
      <w:r w:rsidRPr="00726970">
        <w:rPr>
          <w:rFonts w:ascii="仿宋_GB2312" w:eastAsia="仿宋_GB2312" w:cs="仿宋_GB2312" w:hint="eastAsia"/>
          <w:sz w:val="32"/>
          <w:szCs w:val="32"/>
        </w:rPr>
        <w:t xml:space="preserve"> </w:t>
      </w:r>
      <w:r w:rsidRPr="00EE6DBA">
        <w:rPr>
          <w:rFonts w:ascii="仿宋_GB2312" w:eastAsia="仿宋_GB2312" w:cs="仿宋_GB2312" w:hint="eastAsia"/>
          <w:sz w:val="32"/>
          <w:szCs w:val="32"/>
        </w:rPr>
        <w:t>指主要用于</w:t>
      </w:r>
      <w:r w:rsidRPr="00CF63D2">
        <w:rPr>
          <w:rFonts w:ascii="仿宋_GB2312" w:eastAsia="仿宋_GB2312" w:cs="仿宋_GB2312" w:hint="eastAsia"/>
          <w:sz w:val="32"/>
          <w:szCs w:val="32"/>
        </w:rPr>
        <w:t>单位</w:t>
      </w:r>
      <w:r>
        <w:rPr>
          <w:rFonts w:ascii="仿宋_GB2312" w:eastAsia="仿宋_GB2312" w:cs="仿宋_GB2312" w:hint="eastAsia"/>
          <w:sz w:val="32"/>
          <w:szCs w:val="32"/>
        </w:rPr>
        <w:t>人员死亡所支付的相关费用。</w:t>
      </w:r>
      <w:r w:rsidRPr="00EE6DBA">
        <w:rPr>
          <w:rFonts w:ascii="仿宋_GB2312" w:eastAsia="仿宋_GB2312" w:cs="Times New Roman" w:hint="eastAsia"/>
          <w:sz w:val="32"/>
          <w:szCs w:val="32"/>
        </w:rPr>
        <w:br/>
      </w:r>
      <w:r w:rsidR="005C46A1">
        <w:rPr>
          <w:rFonts w:ascii="仿宋_GB2312" w:eastAsia="仿宋_GB2312" w:cs="仿宋_GB2312" w:hint="eastAsia"/>
          <w:sz w:val="32"/>
          <w:szCs w:val="32"/>
        </w:rPr>
        <w:t xml:space="preserve">    </w:t>
      </w:r>
      <w:r w:rsidRPr="00EE6DBA">
        <w:rPr>
          <w:rFonts w:ascii="仿宋_GB2312" w:eastAsia="仿宋_GB2312" w:cs="仿宋_GB2312" w:hint="eastAsia"/>
          <w:sz w:val="32"/>
          <w:szCs w:val="32"/>
        </w:rPr>
        <w:t>1</w:t>
      </w:r>
      <w:r>
        <w:rPr>
          <w:rFonts w:ascii="仿宋_GB2312" w:eastAsia="仿宋_GB2312" w:cs="仿宋_GB2312" w:hint="eastAsia"/>
          <w:sz w:val="32"/>
          <w:szCs w:val="32"/>
        </w:rPr>
        <w:t>5．</w:t>
      </w:r>
      <w:r w:rsidRPr="00862032">
        <w:rPr>
          <w:rFonts w:ascii="仿宋_GB2312" w:eastAsia="仿宋_GB2312" w:cs="仿宋_GB2312" w:hint="eastAsia"/>
          <w:sz w:val="32"/>
          <w:szCs w:val="32"/>
        </w:rPr>
        <w:t>卫生健康支出</w:t>
      </w:r>
      <w:r w:rsidRPr="00EE6DBA">
        <w:rPr>
          <w:rFonts w:ascii="仿宋_GB2312" w:eastAsia="仿宋_GB2312" w:cs="仿宋_GB2312" w:hint="eastAsia"/>
          <w:sz w:val="32"/>
          <w:szCs w:val="32"/>
        </w:rPr>
        <w:t>（类）</w:t>
      </w:r>
      <w:r w:rsidRPr="00862032">
        <w:rPr>
          <w:rFonts w:ascii="仿宋_GB2312" w:eastAsia="仿宋_GB2312" w:cs="仿宋_GB2312" w:hint="eastAsia"/>
          <w:sz w:val="32"/>
          <w:szCs w:val="32"/>
        </w:rPr>
        <w:t>行政事业单位医疗</w:t>
      </w:r>
      <w:r w:rsidRPr="00EE6DBA">
        <w:rPr>
          <w:rFonts w:ascii="仿宋_GB2312" w:eastAsia="仿宋_GB2312" w:cs="仿宋_GB2312" w:hint="eastAsia"/>
          <w:sz w:val="32"/>
          <w:szCs w:val="32"/>
        </w:rPr>
        <w:t>（款）行政单位医疗（项）：指</w:t>
      </w:r>
      <w:r>
        <w:rPr>
          <w:rFonts w:ascii="仿宋_GB2312" w:eastAsia="仿宋_GB2312" w:cs="仿宋_GB2312" w:hint="eastAsia"/>
          <w:sz w:val="32"/>
          <w:szCs w:val="32"/>
        </w:rPr>
        <w:t>用于</w:t>
      </w:r>
      <w:r w:rsidRPr="00EE6DBA">
        <w:rPr>
          <w:rFonts w:ascii="仿宋_GB2312" w:eastAsia="仿宋_GB2312" w:cs="仿宋_GB2312" w:hint="eastAsia"/>
          <w:sz w:val="32"/>
          <w:szCs w:val="32"/>
        </w:rPr>
        <w:t>行政单位基本医疗保险缴费经费。</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t xml:space="preserve">　　1</w:t>
      </w:r>
      <w:r>
        <w:rPr>
          <w:rFonts w:ascii="仿宋_GB2312" w:eastAsia="仿宋_GB2312" w:cs="仿宋_GB2312" w:hint="eastAsia"/>
          <w:sz w:val="32"/>
          <w:szCs w:val="32"/>
        </w:rPr>
        <w:t>6．</w:t>
      </w:r>
      <w:r w:rsidRPr="00862032">
        <w:rPr>
          <w:rFonts w:ascii="仿宋_GB2312" w:eastAsia="仿宋_GB2312" w:cs="仿宋_GB2312" w:hint="eastAsia"/>
          <w:sz w:val="32"/>
          <w:szCs w:val="32"/>
        </w:rPr>
        <w:t>卫生健康支出</w:t>
      </w:r>
      <w:r w:rsidRPr="00EE6DBA">
        <w:rPr>
          <w:rFonts w:ascii="仿宋_GB2312" w:eastAsia="仿宋_GB2312" w:cs="仿宋_GB2312" w:hint="eastAsia"/>
          <w:sz w:val="32"/>
          <w:szCs w:val="32"/>
        </w:rPr>
        <w:t>（类）</w:t>
      </w:r>
      <w:r w:rsidRPr="00862032">
        <w:rPr>
          <w:rFonts w:ascii="仿宋_GB2312" w:eastAsia="仿宋_GB2312" w:cs="仿宋_GB2312" w:hint="eastAsia"/>
          <w:sz w:val="32"/>
          <w:szCs w:val="32"/>
        </w:rPr>
        <w:t>行政事业单位医疗</w:t>
      </w:r>
      <w:r w:rsidRPr="00EE6DBA">
        <w:rPr>
          <w:rFonts w:ascii="仿宋_GB2312" w:eastAsia="仿宋_GB2312" w:cs="仿宋_GB2312" w:hint="eastAsia"/>
          <w:sz w:val="32"/>
          <w:szCs w:val="32"/>
        </w:rPr>
        <w:t>（款）公务员医疗补助（项）:指</w:t>
      </w:r>
      <w:r>
        <w:rPr>
          <w:rFonts w:ascii="仿宋_GB2312" w:eastAsia="仿宋_GB2312" w:cs="仿宋_GB2312" w:hint="eastAsia"/>
          <w:sz w:val="32"/>
          <w:szCs w:val="32"/>
        </w:rPr>
        <w:t>用于</w:t>
      </w:r>
      <w:r w:rsidRPr="00EE6DBA">
        <w:rPr>
          <w:rFonts w:ascii="仿宋_GB2312" w:eastAsia="仿宋_GB2312" w:cs="仿宋_GB2312" w:hint="eastAsia"/>
          <w:sz w:val="32"/>
          <w:szCs w:val="32"/>
        </w:rPr>
        <w:t>公务员医疗补助经费。</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lastRenderedPageBreak/>
        <w:t xml:space="preserve">　　1</w:t>
      </w:r>
      <w:r>
        <w:rPr>
          <w:rFonts w:ascii="仿宋_GB2312" w:eastAsia="仿宋_GB2312" w:cs="仿宋_GB2312" w:hint="eastAsia"/>
          <w:sz w:val="32"/>
          <w:szCs w:val="32"/>
        </w:rPr>
        <w:t>7．</w:t>
      </w:r>
      <w:r w:rsidRPr="00EE6DBA">
        <w:rPr>
          <w:rFonts w:ascii="仿宋_GB2312" w:eastAsia="仿宋_GB2312" w:cs="仿宋_GB2312" w:hint="eastAsia"/>
          <w:sz w:val="32"/>
          <w:szCs w:val="32"/>
        </w:rPr>
        <w:t>住房保障支出（类）住房改革支出（款）住房公积金（项）:指按照相关政策规定比例为个人缴纳的住房公积金。</w:t>
      </w:r>
      <w:r w:rsidRPr="00EE6DBA">
        <w:rPr>
          <w:rFonts w:ascii="仿宋_GB2312" w:eastAsia="仿宋_GB2312" w:cs="Times New Roman" w:hint="eastAsia"/>
          <w:sz w:val="32"/>
          <w:szCs w:val="32"/>
        </w:rPr>
        <w:br/>
      </w:r>
      <w:r w:rsidRPr="00EE6DBA">
        <w:rPr>
          <w:rFonts w:ascii="仿宋_GB2312" w:eastAsia="仿宋_GB2312" w:cs="仿宋_GB2312" w:hint="eastAsia"/>
          <w:sz w:val="32"/>
          <w:szCs w:val="32"/>
        </w:rPr>
        <w:t xml:space="preserve">　　1</w:t>
      </w:r>
      <w:r>
        <w:rPr>
          <w:rFonts w:ascii="仿宋_GB2312" w:eastAsia="仿宋_GB2312" w:cs="仿宋_GB2312" w:hint="eastAsia"/>
          <w:sz w:val="32"/>
          <w:szCs w:val="32"/>
        </w:rPr>
        <w:t>8．</w:t>
      </w:r>
      <w:r w:rsidRPr="00EE6DBA">
        <w:rPr>
          <w:rFonts w:ascii="仿宋_GB2312" w:eastAsia="仿宋_GB2312" w:cs="仿宋_GB2312" w:hint="eastAsia"/>
          <w:sz w:val="32"/>
          <w:szCs w:val="32"/>
        </w:rPr>
        <w:t>住房保障支出（类）住房改革支出（款）购房补贴（项）:指按照相关政策规定，向符合条件的个人发放的用</w:t>
      </w:r>
      <w:r w:rsidRPr="00726970">
        <w:rPr>
          <w:rFonts w:ascii="仿宋_GB2312" w:eastAsia="仿宋_GB2312" w:cs="仿宋_GB2312" w:hint="eastAsia"/>
          <w:sz w:val="32"/>
          <w:szCs w:val="32"/>
        </w:rPr>
        <w:t>于购买住房的补贴。</w:t>
      </w:r>
    </w:p>
    <w:p w:rsidR="005016F9" w:rsidRPr="00EE6DBA" w:rsidRDefault="005016F9" w:rsidP="005016F9">
      <w:pPr>
        <w:spacing w:line="580" w:lineRule="exact"/>
        <w:ind w:firstLineChars="200" w:firstLine="640"/>
        <w:rPr>
          <w:rFonts w:ascii="仿宋_GB2312" w:eastAsia="仿宋_GB2312"/>
          <w:color w:val="000000"/>
          <w:sz w:val="32"/>
          <w:szCs w:val="32"/>
        </w:rPr>
      </w:pPr>
      <w:r>
        <w:rPr>
          <w:rFonts w:ascii="仿宋_GB2312" w:eastAsia="仿宋_GB2312" w:cs="仿宋_GB2312" w:hint="eastAsia"/>
          <w:color w:val="000000"/>
          <w:sz w:val="32"/>
          <w:szCs w:val="32"/>
        </w:rPr>
        <w:t>19.</w:t>
      </w:r>
      <w:r w:rsidRPr="00726970">
        <w:rPr>
          <w:rFonts w:ascii="仿宋_GB2312" w:eastAsia="仿宋_GB2312" w:cs="仿宋_GB2312" w:hint="eastAsia"/>
          <w:color w:val="000000"/>
          <w:sz w:val="32"/>
          <w:szCs w:val="32"/>
        </w:rPr>
        <w:t>灾害防治及应急管理支出（类）</w:t>
      </w:r>
      <w:r w:rsidRPr="00726970">
        <w:rPr>
          <w:rFonts w:ascii="仿宋_GB2312" w:eastAsia="仿宋_GB2312" w:cs="仿宋_GB2312" w:hint="eastAsia"/>
          <w:sz w:val="32"/>
          <w:szCs w:val="32"/>
        </w:rPr>
        <w:t>应急管理事务（款）其他应急管理支出（项）</w:t>
      </w:r>
      <w:r w:rsidRPr="00726970">
        <w:rPr>
          <w:rFonts w:ascii="仿宋_GB2312" w:eastAsia="仿宋_GB2312" w:cs="仿宋_GB2312"/>
          <w:color w:val="000000"/>
          <w:sz w:val="32"/>
          <w:szCs w:val="32"/>
        </w:rPr>
        <w:t>:</w:t>
      </w:r>
      <w:r w:rsidRPr="00726970">
        <w:rPr>
          <w:rFonts w:ascii="仿宋_GB2312" w:eastAsia="仿宋_GB2312" w:cs="仿宋_GB2312" w:hint="eastAsia"/>
          <w:sz w:val="32"/>
          <w:szCs w:val="32"/>
        </w:rPr>
        <w:t xml:space="preserve"> </w:t>
      </w:r>
      <w:r w:rsidRPr="00EE6DBA">
        <w:rPr>
          <w:rFonts w:ascii="仿宋_GB2312" w:eastAsia="仿宋_GB2312" w:cs="仿宋_GB2312" w:hint="eastAsia"/>
          <w:sz w:val="32"/>
          <w:szCs w:val="32"/>
        </w:rPr>
        <w:t>指主要用于</w:t>
      </w:r>
      <w:r w:rsidRPr="00CF63D2">
        <w:rPr>
          <w:rFonts w:ascii="仿宋_GB2312" w:eastAsia="仿宋_GB2312" w:cs="仿宋_GB2312" w:hint="eastAsia"/>
          <w:sz w:val="32"/>
          <w:szCs w:val="32"/>
        </w:rPr>
        <w:t>单位</w:t>
      </w:r>
      <w:r>
        <w:rPr>
          <w:rFonts w:ascii="仿宋_GB2312" w:eastAsia="仿宋_GB2312" w:cs="仿宋_GB2312" w:hint="eastAsia"/>
          <w:sz w:val="32"/>
          <w:szCs w:val="32"/>
        </w:rPr>
        <w:t>安全生产方面的支出。</w:t>
      </w:r>
      <w:r w:rsidRPr="00EE6DBA">
        <w:rPr>
          <w:rFonts w:ascii="仿宋_GB2312" w:eastAsia="仿宋_GB2312" w:hint="eastAsia"/>
          <w:sz w:val="32"/>
          <w:szCs w:val="32"/>
        </w:rPr>
        <w:br/>
      </w:r>
      <w:r>
        <w:rPr>
          <w:rFonts w:ascii="仿宋_GB2312" w:eastAsia="仿宋_GB2312" w:cs="仿宋_GB2312" w:hint="eastAsia"/>
          <w:color w:val="000000"/>
          <w:sz w:val="32"/>
          <w:szCs w:val="32"/>
        </w:rPr>
        <w:t xml:space="preserve">    20．</w:t>
      </w:r>
      <w:r w:rsidRPr="00EE6DBA">
        <w:rPr>
          <w:rFonts w:ascii="仿宋_GB2312" w:eastAsia="仿宋_GB2312" w:cs="仿宋_GB2312" w:hint="eastAsia"/>
          <w:color w:val="000000"/>
          <w:sz w:val="32"/>
          <w:szCs w:val="32"/>
        </w:rPr>
        <w:t>基本支出：指为保障机构正常运转、完成日常工作任务而发生的人员支出和公用支出。</w:t>
      </w:r>
    </w:p>
    <w:p w:rsidR="005016F9" w:rsidRPr="00EE6DBA" w:rsidRDefault="005016F9" w:rsidP="005016F9">
      <w:pPr>
        <w:spacing w:line="580" w:lineRule="exact"/>
        <w:ind w:firstLineChars="200" w:firstLine="640"/>
        <w:rPr>
          <w:rFonts w:ascii="仿宋_GB2312" w:eastAsia="仿宋_GB2312" w:cs="仿宋_GB2312"/>
          <w:color w:val="000000"/>
          <w:sz w:val="32"/>
          <w:szCs w:val="32"/>
        </w:rPr>
      </w:pPr>
      <w:r>
        <w:rPr>
          <w:rFonts w:ascii="仿宋_GB2312" w:eastAsia="仿宋_GB2312" w:cs="仿宋_GB2312" w:hint="eastAsia"/>
          <w:color w:val="000000"/>
          <w:sz w:val="32"/>
          <w:szCs w:val="32"/>
        </w:rPr>
        <w:t>21．</w:t>
      </w:r>
      <w:r w:rsidRPr="00EE6DBA">
        <w:rPr>
          <w:rFonts w:ascii="仿宋_GB2312" w:eastAsia="仿宋_GB2312" w:cs="仿宋_GB2312" w:hint="eastAsia"/>
          <w:color w:val="000000"/>
          <w:sz w:val="32"/>
          <w:szCs w:val="32"/>
        </w:rPr>
        <w:t xml:space="preserve">项目支出：指在基本支出之外为完成特定行政任务和事业发展目标所发生的支出。 </w:t>
      </w:r>
    </w:p>
    <w:p w:rsidR="005016F9" w:rsidRPr="00EE6DBA" w:rsidRDefault="005016F9" w:rsidP="005016F9">
      <w:pPr>
        <w:pStyle w:val="Default"/>
        <w:spacing w:line="580" w:lineRule="exact"/>
        <w:ind w:firstLineChars="200" w:firstLine="640"/>
        <w:jc w:val="both"/>
        <w:rPr>
          <w:rFonts w:ascii="仿宋_GB2312" w:eastAsia="仿宋_GB2312" w:cs="Times New Roman"/>
          <w:sz w:val="32"/>
          <w:szCs w:val="32"/>
        </w:rPr>
      </w:pPr>
      <w:r>
        <w:rPr>
          <w:rFonts w:ascii="仿宋_GB2312" w:eastAsia="仿宋_GB2312" w:cs="仿宋_GB2312" w:hint="eastAsia"/>
          <w:sz w:val="32"/>
          <w:szCs w:val="32"/>
        </w:rPr>
        <w:t>22．</w:t>
      </w:r>
      <w:r w:rsidRPr="00EE6DBA">
        <w:rPr>
          <w:rFonts w:ascii="仿宋_GB2312" w:eastAsia="仿宋_GB2312" w:cs="仿宋_GB2312" w:hint="eastAsia"/>
          <w:sz w:val="32"/>
          <w:szCs w:val="32"/>
        </w:rPr>
        <w:t>“三公”经费：指部门用财政拨款安排的因公出国（境）费、公务用车购置及运行费和公务接待费。其中，因公出国（境）</w:t>
      </w:r>
      <w:proofErr w:type="gramStart"/>
      <w:r w:rsidRPr="00EE6DBA">
        <w:rPr>
          <w:rFonts w:ascii="仿宋_GB2312" w:eastAsia="仿宋_GB2312" w:cs="仿宋_GB2312" w:hint="eastAsia"/>
          <w:sz w:val="32"/>
          <w:szCs w:val="32"/>
        </w:rPr>
        <w:t>费反映</w:t>
      </w:r>
      <w:proofErr w:type="gramEnd"/>
      <w:r w:rsidRPr="00EE6DBA">
        <w:rPr>
          <w:rFonts w:ascii="仿宋_GB2312" w:eastAsia="仿宋_GB2312" w:cs="仿宋_GB2312" w:hint="eastAsia"/>
          <w:sz w:val="32"/>
          <w:szCs w:val="32"/>
        </w:rPr>
        <w:t>单位公务出国（境）的国际旅费、国外城市间交通费、住宿费、伙食费、培训费、公杂费等支出；公务用车购置及运行</w:t>
      </w:r>
      <w:proofErr w:type="gramStart"/>
      <w:r w:rsidRPr="00EE6DBA">
        <w:rPr>
          <w:rFonts w:ascii="仿宋_GB2312" w:eastAsia="仿宋_GB2312" w:cs="仿宋_GB2312" w:hint="eastAsia"/>
          <w:sz w:val="32"/>
          <w:szCs w:val="32"/>
        </w:rPr>
        <w:t>费反映</w:t>
      </w:r>
      <w:proofErr w:type="gramEnd"/>
      <w:r w:rsidRPr="00EE6DBA">
        <w:rPr>
          <w:rFonts w:ascii="仿宋_GB2312" w:eastAsia="仿宋_GB2312" w:cs="仿宋_GB2312" w:hint="eastAsia"/>
          <w:sz w:val="32"/>
          <w:szCs w:val="32"/>
        </w:rPr>
        <w:t>单位公务用车车辆购置支出（</w:t>
      </w:r>
      <w:proofErr w:type="gramStart"/>
      <w:r w:rsidRPr="00EE6DBA">
        <w:rPr>
          <w:rFonts w:ascii="仿宋_GB2312" w:eastAsia="仿宋_GB2312" w:cs="仿宋_GB2312" w:hint="eastAsia"/>
          <w:sz w:val="32"/>
          <w:szCs w:val="32"/>
        </w:rPr>
        <w:t>含车辆</w:t>
      </w:r>
      <w:proofErr w:type="gramEnd"/>
      <w:r w:rsidRPr="00EE6DBA">
        <w:rPr>
          <w:rFonts w:ascii="仿宋_GB2312" w:eastAsia="仿宋_GB2312" w:cs="仿宋_GB2312" w:hint="eastAsia"/>
          <w:sz w:val="32"/>
          <w:szCs w:val="32"/>
        </w:rPr>
        <w:t>购置税）及租用费、燃料费、维修费、过路过桥费、保险费等支出；公务接待</w:t>
      </w:r>
      <w:proofErr w:type="gramStart"/>
      <w:r w:rsidRPr="00EE6DBA">
        <w:rPr>
          <w:rFonts w:ascii="仿宋_GB2312" w:eastAsia="仿宋_GB2312" w:cs="仿宋_GB2312" w:hint="eastAsia"/>
          <w:sz w:val="32"/>
          <w:szCs w:val="32"/>
        </w:rPr>
        <w:t>费反映</w:t>
      </w:r>
      <w:proofErr w:type="gramEnd"/>
      <w:r w:rsidRPr="00EE6DBA">
        <w:rPr>
          <w:rFonts w:ascii="仿宋_GB2312" w:eastAsia="仿宋_GB2312" w:cs="仿宋_GB2312" w:hint="eastAsia"/>
          <w:sz w:val="32"/>
          <w:szCs w:val="32"/>
        </w:rPr>
        <w:t>单位按规定开支的各类公务接待（含外宾接待）支出。</w:t>
      </w:r>
    </w:p>
    <w:p w:rsidR="005016F9" w:rsidRPr="00EE6DBA" w:rsidRDefault="005016F9" w:rsidP="005016F9">
      <w:pPr>
        <w:pStyle w:val="Default"/>
        <w:spacing w:line="580" w:lineRule="exact"/>
        <w:ind w:firstLineChars="200" w:firstLine="640"/>
        <w:jc w:val="both"/>
        <w:rPr>
          <w:rFonts w:ascii="仿宋_GB2312" w:eastAsia="仿宋_GB2312" w:cs="Times New Roman"/>
          <w:sz w:val="32"/>
          <w:szCs w:val="32"/>
        </w:rPr>
      </w:pPr>
      <w:r>
        <w:rPr>
          <w:rFonts w:ascii="仿宋_GB2312" w:eastAsia="仿宋_GB2312" w:cs="仿宋_GB2312" w:hint="eastAsia"/>
          <w:sz w:val="32"/>
          <w:szCs w:val="32"/>
        </w:rPr>
        <w:t>23．</w:t>
      </w:r>
      <w:r w:rsidRPr="00EE6DBA">
        <w:rPr>
          <w:rFonts w:ascii="仿宋_GB2312" w:eastAsia="仿宋_GB2312" w:cs="仿宋_GB2312" w:hint="eastAsia"/>
          <w:sz w:val="32"/>
          <w:szCs w:val="32"/>
        </w:rPr>
        <w:t>机关运行经费：为保障行政单位（含参照公务员法管理的事业单位）运行用于购买货物和服务的各项资金，包括办公</w:t>
      </w:r>
      <w:r>
        <w:rPr>
          <w:rFonts w:ascii="仿宋_GB2312" w:eastAsia="仿宋_GB2312" w:cs="仿宋_GB2312" w:hint="eastAsia"/>
          <w:sz w:val="32"/>
          <w:szCs w:val="32"/>
        </w:rPr>
        <w:t>费、</w:t>
      </w:r>
      <w:r w:rsidRPr="00EE6DBA">
        <w:rPr>
          <w:rFonts w:ascii="仿宋_GB2312" w:eastAsia="仿宋_GB2312" w:cs="仿宋_GB2312" w:hint="eastAsia"/>
          <w:sz w:val="32"/>
          <w:szCs w:val="32"/>
        </w:rPr>
        <w:t>印刷费、邮电费、差旅费、会议费、</w:t>
      </w:r>
      <w:r>
        <w:rPr>
          <w:rFonts w:ascii="仿宋_GB2312" w:eastAsia="仿宋_GB2312" w:cs="仿宋_GB2312" w:hint="eastAsia"/>
          <w:sz w:val="32"/>
          <w:szCs w:val="32"/>
        </w:rPr>
        <w:t>培训费、</w:t>
      </w:r>
      <w:r w:rsidRPr="00EE6DBA">
        <w:rPr>
          <w:rFonts w:ascii="仿宋_GB2312" w:eastAsia="仿宋_GB2312" w:cs="仿宋_GB2312" w:hint="eastAsia"/>
          <w:sz w:val="32"/>
          <w:szCs w:val="32"/>
        </w:rPr>
        <w:t>福</w:t>
      </w:r>
      <w:r w:rsidRPr="00EE6DBA">
        <w:rPr>
          <w:rFonts w:ascii="仿宋_GB2312" w:eastAsia="仿宋_GB2312" w:cs="仿宋_GB2312" w:hint="eastAsia"/>
          <w:sz w:val="32"/>
          <w:szCs w:val="32"/>
        </w:rPr>
        <w:lastRenderedPageBreak/>
        <w:t>利费、日常维修费、专用材料及一般设备购置费、办公用房水电费、办公用房物业管理费、公务用车运行维护费以及其他费用。</w:t>
      </w:r>
    </w:p>
    <w:p w:rsidR="00FA1E28" w:rsidRPr="005016F9"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FA1E28" w:rsidRDefault="00FA1E28">
      <w:pPr>
        <w:spacing w:line="600" w:lineRule="exact"/>
        <w:jc w:val="center"/>
        <w:outlineLvl w:val="0"/>
        <w:rPr>
          <w:rFonts w:ascii="黑体" w:eastAsia="黑体" w:hAnsi="黑体"/>
          <w:color w:val="000000"/>
          <w:sz w:val="44"/>
          <w:szCs w:val="44"/>
        </w:rPr>
      </w:pPr>
    </w:p>
    <w:p w:rsidR="005C46A1" w:rsidRDefault="005C46A1" w:rsidP="005C46A1">
      <w:pPr>
        <w:spacing w:line="600" w:lineRule="exact"/>
        <w:jc w:val="center"/>
        <w:outlineLvl w:val="0"/>
        <w:rPr>
          <w:rFonts w:ascii="黑体" w:eastAsia="黑体" w:hAnsi="黑体"/>
          <w:color w:val="000000"/>
          <w:sz w:val="44"/>
          <w:szCs w:val="44"/>
        </w:rPr>
      </w:pPr>
    </w:p>
    <w:p w:rsidR="005C46A1" w:rsidRDefault="005C46A1" w:rsidP="005C46A1">
      <w:pPr>
        <w:spacing w:line="600" w:lineRule="exact"/>
        <w:jc w:val="center"/>
        <w:outlineLvl w:val="0"/>
        <w:rPr>
          <w:rFonts w:ascii="黑体" w:eastAsia="黑体" w:hAnsi="黑体"/>
          <w:color w:val="000000"/>
          <w:sz w:val="44"/>
          <w:szCs w:val="44"/>
        </w:rPr>
      </w:pPr>
    </w:p>
    <w:p w:rsidR="005C46A1" w:rsidRDefault="005C46A1" w:rsidP="005C46A1">
      <w:pPr>
        <w:spacing w:line="600" w:lineRule="exact"/>
        <w:jc w:val="center"/>
        <w:outlineLvl w:val="0"/>
        <w:rPr>
          <w:rFonts w:ascii="黑体" w:eastAsia="黑体" w:hAnsi="黑体"/>
          <w:color w:val="000000"/>
          <w:sz w:val="44"/>
          <w:szCs w:val="44"/>
        </w:rPr>
      </w:pPr>
    </w:p>
    <w:p w:rsidR="005C46A1" w:rsidRDefault="005C46A1" w:rsidP="005C46A1">
      <w:pPr>
        <w:spacing w:line="600" w:lineRule="exact"/>
        <w:jc w:val="center"/>
        <w:outlineLvl w:val="0"/>
        <w:rPr>
          <w:rFonts w:ascii="黑体" w:eastAsia="黑体" w:hAnsi="黑体"/>
          <w:color w:val="000000"/>
          <w:sz w:val="44"/>
          <w:szCs w:val="44"/>
        </w:rPr>
      </w:pPr>
    </w:p>
    <w:p w:rsidR="005C46A1" w:rsidRDefault="005C46A1" w:rsidP="005C46A1">
      <w:pPr>
        <w:spacing w:line="600" w:lineRule="exact"/>
        <w:jc w:val="center"/>
        <w:outlineLvl w:val="0"/>
        <w:rPr>
          <w:rFonts w:ascii="黑体" w:eastAsia="黑体" w:hAnsi="黑体"/>
          <w:color w:val="000000"/>
          <w:sz w:val="44"/>
          <w:szCs w:val="44"/>
        </w:rPr>
      </w:pPr>
    </w:p>
    <w:p w:rsidR="005C46A1" w:rsidRDefault="005C46A1" w:rsidP="005C46A1">
      <w:pPr>
        <w:spacing w:line="600" w:lineRule="exact"/>
        <w:jc w:val="center"/>
        <w:outlineLvl w:val="0"/>
        <w:rPr>
          <w:rFonts w:ascii="黑体" w:eastAsia="黑体" w:hAnsi="黑体"/>
          <w:color w:val="000000"/>
          <w:sz w:val="44"/>
          <w:szCs w:val="44"/>
        </w:rPr>
      </w:pPr>
    </w:p>
    <w:p w:rsidR="00B6583F" w:rsidRDefault="005360AC" w:rsidP="005C46A1">
      <w:pPr>
        <w:spacing w:line="600" w:lineRule="exact"/>
        <w:jc w:val="center"/>
        <w:outlineLvl w:val="0"/>
        <w:rPr>
          <w:rStyle w:val="1Char"/>
          <w:rFonts w:ascii="黑体" w:eastAsia="黑体" w:hAnsi="黑体"/>
          <w:b w:val="0"/>
        </w:rPr>
      </w:pPr>
      <w:r>
        <w:rPr>
          <w:rFonts w:ascii="黑体" w:eastAsia="黑体" w:hAnsi="黑体" w:hint="eastAsia"/>
          <w:color w:val="000000"/>
          <w:sz w:val="44"/>
          <w:szCs w:val="44"/>
        </w:rPr>
        <w:lastRenderedPageBreak/>
        <w:t>第</w:t>
      </w:r>
      <w:r>
        <w:rPr>
          <w:rStyle w:val="1Char"/>
          <w:rFonts w:ascii="黑体" w:eastAsia="黑体" w:hAnsi="黑体" w:hint="eastAsia"/>
          <w:b w:val="0"/>
        </w:rPr>
        <w:t>四部分 附件</w:t>
      </w:r>
      <w:bookmarkEnd w:id="51"/>
    </w:p>
    <w:tbl>
      <w:tblPr>
        <w:tblW w:w="11560" w:type="dxa"/>
        <w:tblInd w:w="-1612" w:type="dxa"/>
        <w:tblLook w:val="04A0"/>
      </w:tblPr>
      <w:tblGrid>
        <w:gridCol w:w="518"/>
        <w:gridCol w:w="182"/>
        <w:gridCol w:w="517"/>
        <w:gridCol w:w="1543"/>
        <w:gridCol w:w="509"/>
        <w:gridCol w:w="871"/>
        <w:gridCol w:w="426"/>
        <w:gridCol w:w="934"/>
        <w:gridCol w:w="520"/>
        <w:gridCol w:w="202"/>
        <w:gridCol w:w="519"/>
        <w:gridCol w:w="59"/>
        <w:gridCol w:w="520"/>
        <w:gridCol w:w="40"/>
        <w:gridCol w:w="880"/>
        <w:gridCol w:w="218"/>
        <w:gridCol w:w="302"/>
        <w:gridCol w:w="218"/>
        <w:gridCol w:w="242"/>
        <w:gridCol w:w="244"/>
        <w:gridCol w:w="1574"/>
        <w:gridCol w:w="522"/>
      </w:tblGrid>
      <w:tr w:rsidR="005C46A1" w:rsidRPr="004E2A1D" w:rsidTr="005C46A1">
        <w:trPr>
          <w:gridBefore w:val="1"/>
          <w:gridAfter w:val="1"/>
          <w:wBefore w:w="518" w:type="dxa"/>
          <w:wAfter w:w="522" w:type="dxa"/>
          <w:trHeight w:val="1170"/>
        </w:trPr>
        <w:tc>
          <w:tcPr>
            <w:tcW w:w="10520" w:type="dxa"/>
            <w:gridSpan w:val="20"/>
            <w:tcBorders>
              <w:top w:val="nil"/>
              <w:left w:val="nil"/>
              <w:bottom w:val="nil"/>
              <w:right w:val="nil"/>
            </w:tcBorders>
            <w:shd w:val="clear" w:color="auto" w:fill="auto"/>
            <w:vAlign w:val="center"/>
            <w:hideMark/>
          </w:tcPr>
          <w:p w:rsidR="005C46A1" w:rsidRPr="004E2A1D" w:rsidRDefault="005C46A1" w:rsidP="002A3D0F">
            <w:pPr>
              <w:widowControl/>
              <w:jc w:val="center"/>
              <w:rPr>
                <w:rFonts w:ascii="黑体" w:eastAsia="黑体" w:hAnsi="黑体" w:cs="宋体"/>
                <w:b/>
                <w:bCs/>
                <w:color w:val="000000"/>
                <w:kern w:val="0"/>
                <w:sz w:val="30"/>
                <w:szCs w:val="30"/>
              </w:rPr>
            </w:pPr>
            <w:r w:rsidRPr="004E2A1D">
              <w:rPr>
                <w:rFonts w:ascii="黑体" w:eastAsia="黑体" w:hAnsi="黑体" w:cs="宋体" w:hint="eastAsia"/>
                <w:b/>
                <w:bCs/>
                <w:color w:val="000000"/>
                <w:kern w:val="0"/>
                <w:sz w:val="30"/>
                <w:szCs w:val="30"/>
              </w:rPr>
              <w:t>部门预算项目支出绩效自评表（2022年度）</w:t>
            </w:r>
          </w:p>
        </w:tc>
      </w:tr>
      <w:tr w:rsidR="005C46A1" w:rsidRPr="004E2A1D" w:rsidTr="005C46A1">
        <w:trPr>
          <w:gridBefore w:val="1"/>
          <w:gridAfter w:val="1"/>
          <w:wBefore w:w="518" w:type="dxa"/>
          <w:wAfter w:w="522" w:type="dxa"/>
          <w:trHeight w:val="285"/>
        </w:trPr>
        <w:tc>
          <w:tcPr>
            <w:tcW w:w="275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项目名称</w:t>
            </w:r>
          </w:p>
        </w:tc>
        <w:tc>
          <w:tcPr>
            <w:tcW w:w="7769" w:type="dxa"/>
            <w:gridSpan w:val="16"/>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51000022T000004704313-省级政务云服务费用</w:t>
            </w:r>
          </w:p>
        </w:tc>
      </w:tr>
      <w:tr w:rsidR="005C46A1" w:rsidRPr="004E2A1D" w:rsidTr="005C46A1">
        <w:trPr>
          <w:gridBefore w:val="1"/>
          <w:gridAfter w:val="1"/>
          <w:wBefore w:w="518" w:type="dxa"/>
          <w:wAfter w:w="522" w:type="dxa"/>
          <w:trHeight w:val="514"/>
        </w:trPr>
        <w:tc>
          <w:tcPr>
            <w:tcW w:w="275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主管部门</w:t>
            </w:r>
          </w:p>
        </w:tc>
        <w:tc>
          <w:tcPr>
            <w:tcW w:w="4091"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中共四川省委政法委员会部门</w:t>
            </w:r>
          </w:p>
        </w:tc>
        <w:tc>
          <w:tcPr>
            <w:tcW w:w="1098"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实施单位</w:t>
            </w:r>
            <w:r w:rsidRPr="004E2A1D">
              <w:rPr>
                <w:rFonts w:ascii="Courier New" w:hAnsi="Courier New" w:cs="Courier New"/>
                <w:color w:val="000000"/>
                <w:kern w:val="0"/>
                <w:sz w:val="18"/>
                <w:szCs w:val="18"/>
              </w:rPr>
              <w:t xml:space="preserve"> </w:t>
            </w:r>
            <w:r w:rsidRPr="004E2A1D">
              <w:rPr>
                <w:rFonts w:ascii="Courier New" w:hAnsi="Courier New" w:cs="Courier New"/>
                <w:color w:val="000000"/>
                <w:kern w:val="0"/>
                <w:sz w:val="18"/>
                <w:szCs w:val="18"/>
              </w:rPr>
              <w:t>（盖章）</w:t>
            </w:r>
          </w:p>
        </w:tc>
        <w:tc>
          <w:tcPr>
            <w:tcW w:w="25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中国共产党四川省委员会政法委员会</w:t>
            </w:r>
          </w:p>
        </w:tc>
      </w:tr>
      <w:tr w:rsidR="005C46A1" w:rsidRPr="004E2A1D" w:rsidTr="005C46A1">
        <w:trPr>
          <w:gridBefore w:val="1"/>
          <w:gridAfter w:val="1"/>
          <w:wBefore w:w="518" w:type="dxa"/>
          <w:wAfter w:w="522" w:type="dxa"/>
          <w:trHeight w:val="450"/>
        </w:trPr>
        <w:tc>
          <w:tcPr>
            <w:tcW w:w="699"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项目基本情况</w:t>
            </w:r>
          </w:p>
        </w:tc>
        <w:tc>
          <w:tcPr>
            <w:tcW w:w="205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1.项目年度目标完成情况</w:t>
            </w:r>
          </w:p>
        </w:tc>
        <w:tc>
          <w:tcPr>
            <w:tcW w:w="4091"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项目年度目标</w:t>
            </w:r>
          </w:p>
        </w:tc>
        <w:tc>
          <w:tcPr>
            <w:tcW w:w="3678" w:type="dxa"/>
            <w:gridSpan w:val="7"/>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Courier New" w:hAnsi="Courier New" w:cs="Courier New"/>
                <w:color w:val="000000"/>
                <w:kern w:val="0"/>
                <w:sz w:val="18"/>
                <w:szCs w:val="18"/>
              </w:rPr>
            </w:pPr>
            <w:r w:rsidRPr="004E2A1D">
              <w:rPr>
                <w:rFonts w:ascii="Courier New" w:hAnsi="Courier New" w:cs="Courier New"/>
                <w:color w:val="000000"/>
                <w:kern w:val="0"/>
                <w:sz w:val="18"/>
                <w:szCs w:val="18"/>
              </w:rPr>
              <w:t>年度目标完成情况</w:t>
            </w:r>
          </w:p>
        </w:tc>
      </w:tr>
      <w:tr w:rsidR="005C46A1" w:rsidRPr="004E2A1D" w:rsidTr="005C46A1">
        <w:trPr>
          <w:gridBefore w:val="1"/>
          <w:gridAfter w:val="1"/>
          <w:wBefore w:w="518" w:type="dxa"/>
          <w:wAfter w:w="522" w:type="dxa"/>
          <w:trHeight w:val="900"/>
        </w:trPr>
        <w:tc>
          <w:tcPr>
            <w:tcW w:w="699"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4091"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用于省级政务云服务，保证系统运转。</w:t>
            </w:r>
          </w:p>
        </w:tc>
        <w:tc>
          <w:tcPr>
            <w:tcW w:w="3678" w:type="dxa"/>
            <w:gridSpan w:val="7"/>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为委机关和政法大数据平台电子政务外网、互联网应用提供了高效安全的计算和存储资源，有力地保障了相关应用的平稳运行。</w:t>
            </w:r>
          </w:p>
        </w:tc>
      </w:tr>
      <w:tr w:rsidR="005C46A1" w:rsidRPr="004E2A1D" w:rsidTr="005C46A1">
        <w:trPr>
          <w:gridBefore w:val="1"/>
          <w:gridAfter w:val="1"/>
          <w:wBefore w:w="518" w:type="dxa"/>
          <w:wAfter w:w="522" w:type="dxa"/>
          <w:trHeight w:val="855"/>
        </w:trPr>
        <w:tc>
          <w:tcPr>
            <w:tcW w:w="699"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2.项目实施内容及过程概述</w:t>
            </w:r>
          </w:p>
        </w:tc>
        <w:tc>
          <w:tcPr>
            <w:tcW w:w="7769" w:type="dxa"/>
            <w:gridSpan w:val="16"/>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项目按计划和时间安排完成采购，并在2022年度内由省级政务</w:t>
            </w:r>
            <w:proofErr w:type="gramStart"/>
            <w:r w:rsidRPr="004E2A1D">
              <w:rPr>
                <w:rFonts w:ascii="宋体" w:hAnsi="宋体" w:cs="宋体" w:hint="eastAsia"/>
                <w:color w:val="000000"/>
                <w:kern w:val="0"/>
                <w:sz w:val="18"/>
                <w:szCs w:val="18"/>
              </w:rPr>
              <w:t>云提供</w:t>
            </w:r>
            <w:proofErr w:type="gramEnd"/>
            <w:r w:rsidRPr="004E2A1D">
              <w:rPr>
                <w:rFonts w:ascii="宋体" w:hAnsi="宋体" w:cs="宋体" w:hint="eastAsia"/>
                <w:color w:val="000000"/>
                <w:kern w:val="0"/>
                <w:sz w:val="18"/>
                <w:szCs w:val="18"/>
              </w:rPr>
              <w:t>了保障委机关相应信息系统运行的计算和存储资源。</w:t>
            </w:r>
          </w:p>
        </w:tc>
      </w:tr>
      <w:tr w:rsidR="005C46A1" w:rsidRPr="004E2A1D" w:rsidTr="005C46A1">
        <w:trPr>
          <w:gridBefore w:val="1"/>
          <w:gridAfter w:val="1"/>
          <w:wBefore w:w="518" w:type="dxa"/>
          <w:wAfter w:w="522" w:type="dxa"/>
          <w:trHeight w:val="690"/>
        </w:trPr>
        <w:tc>
          <w:tcPr>
            <w:tcW w:w="699"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预算执行情况（10分）</w:t>
            </w: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年度预算数（万元）</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年初预算</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调整</w:t>
            </w:r>
            <w:proofErr w:type="gramStart"/>
            <w:r w:rsidRPr="004E2A1D">
              <w:rPr>
                <w:rFonts w:ascii="宋体" w:hAnsi="宋体" w:cs="宋体" w:hint="eastAsia"/>
                <w:color w:val="000000"/>
                <w:kern w:val="0"/>
                <w:sz w:val="18"/>
                <w:szCs w:val="18"/>
              </w:rPr>
              <w:t>后预算</w:t>
            </w:r>
            <w:proofErr w:type="gramEnd"/>
            <w:r w:rsidRPr="004E2A1D">
              <w:rPr>
                <w:rFonts w:ascii="宋体" w:hAnsi="宋体" w:cs="宋体" w:hint="eastAsia"/>
                <w:color w:val="000000"/>
                <w:kern w:val="0"/>
                <w:sz w:val="18"/>
                <w:szCs w:val="18"/>
              </w:rPr>
              <w:t>数</w:t>
            </w:r>
          </w:p>
        </w:tc>
        <w:tc>
          <w:tcPr>
            <w:tcW w:w="1138"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预算执行数</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预算执行率</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原因</w:t>
            </w:r>
          </w:p>
        </w:tc>
      </w:tr>
      <w:tr w:rsidR="005C46A1" w:rsidRPr="004E2A1D" w:rsidTr="005C46A1">
        <w:trPr>
          <w:gridBefore w:val="1"/>
          <w:gridAfter w:val="1"/>
          <w:wBefore w:w="518" w:type="dxa"/>
          <w:wAfter w:w="522" w:type="dxa"/>
          <w:trHeight w:val="69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总额</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17.00</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17.00</w:t>
            </w:r>
          </w:p>
        </w:tc>
        <w:tc>
          <w:tcPr>
            <w:tcW w:w="1138"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16.67</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98.08%</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Courier New" w:hAnsi="Courier New" w:cs="Courier New"/>
                <w:i/>
                <w:iCs/>
                <w:color w:val="000000"/>
                <w:kern w:val="0"/>
                <w:sz w:val="18"/>
                <w:szCs w:val="18"/>
              </w:rPr>
            </w:pPr>
            <w:r w:rsidRPr="004E2A1D">
              <w:rPr>
                <w:rFonts w:ascii="Courier New" w:hAnsi="Courier New" w:cs="Courier New"/>
                <w:i/>
                <w:iCs/>
                <w:color w:val="000000"/>
                <w:kern w:val="0"/>
                <w:sz w:val="18"/>
                <w:szCs w:val="18"/>
              </w:rPr>
              <w:t>无</w:t>
            </w:r>
          </w:p>
        </w:tc>
      </w:tr>
      <w:tr w:rsidR="005C46A1" w:rsidRPr="004E2A1D" w:rsidTr="005C46A1">
        <w:trPr>
          <w:gridBefore w:val="1"/>
          <w:gridAfter w:val="1"/>
          <w:wBefore w:w="518" w:type="dxa"/>
          <w:wAfter w:w="522" w:type="dxa"/>
          <w:trHeight w:val="69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其中：财政资金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17.00</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17.00</w:t>
            </w:r>
          </w:p>
        </w:tc>
        <w:tc>
          <w:tcPr>
            <w:tcW w:w="1138"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16.67</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98.08%</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gridBefore w:val="1"/>
          <w:gridAfter w:val="1"/>
          <w:wBefore w:w="518" w:type="dxa"/>
          <w:wAfter w:w="522" w:type="dxa"/>
          <w:trHeight w:val="43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财政专户管理资金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138"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gridBefore w:val="1"/>
          <w:gridAfter w:val="1"/>
          <w:wBefore w:w="518" w:type="dxa"/>
          <w:wAfter w:w="522" w:type="dxa"/>
          <w:trHeight w:val="51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单位资金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138"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gridBefore w:val="1"/>
          <w:gridAfter w:val="1"/>
          <w:wBefore w:w="518" w:type="dxa"/>
          <w:wAfter w:w="522" w:type="dxa"/>
          <w:trHeight w:val="48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其他资金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138"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gridBefore w:val="1"/>
          <w:gridAfter w:val="1"/>
          <w:wBefore w:w="518" w:type="dxa"/>
          <w:wAfter w:w="522" w:type="dxa"/>
          <w:trHeight w:val="690"/>
        </w:trPr>
        <w:tc>
          <w:tcPr>
            <w:tcW w:w="699"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绩效指标（90分）</w:t>
            </w: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一级指标</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二级指标</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三级指标</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指标性质</w:t>
            </w:r>
          </w:p>
        </w:tc>
        <w:tc>
          <w:tcPr>
            <w:tcW w:w="619"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指标值</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完成值</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未完成原因分析</w:t>
            </w:r>
          </w:p>
        </w:tc>
      </w:tr>
      <w:tr w:rsidR="005C46A1" w:rsidRPr="004E2A1D" w:rsidTr="005C46A1">
        <w:trPr>
          <w:gridBefore w:val="1"/>
          <w:gridAfter w:val="1"/>
          <w:wBefore w:w="518" w:type="dxa"/>
          <w:wAfter w:w="522" w:type="dxa"/>
          <w:trHeight w:val="75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产出指标</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质量指标</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预算编制准确率（计算方法：执行数/预算数*100%）</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90</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98.08</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40</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5C46A1">
        <w:trPr>
          <w:gridBefore w:val="1"/>
          <w:gridAfter w:val="1"/>
          <w:wBefore w:w="518" w:type="dxa"/>
          <w:wAfter w:w="522" w:type="dxa"/>
          <w:trHeight w:val="60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质量指标</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运转保障率</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90</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40</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5C46A1">
        <w:trPr>
          <w:gridBefore w:val="1"/>
          <w:gridAfter w:val="1"/>
          <w:wBefore w:w="518" w:type="dxa"/>
          <w:wAfter w:w="522" w:type="dxa"/>
          <w:trHeight w:val="54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效果指标</w:t>
            </w:r>
          </w:p>
        </w:tc>
        <w:tc>
          <w:tcPr>
            <w:tcW w:w="1656"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用户满意率</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90</w:t>
            </w:r>
          </w:p>
        </w:tc>
        <w:tc>
          <w:tcPr>
            <w:tcW w:w="1098"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5C46A1">
        <w:trPr>
          <w:gridBefore w:val="1"/>
          <w:gridAfter w:val="1"/>
          <w:wBefore w:w="518" w:type="dxa"/>
          <w:wAfter w:w="522" w:type="dxa"/>
          <w:trHeight w:val="690"/>
        </w:trPr>
        <w:tc>
          <w:tcPr>
            <w:tcW w:w="7940" w:type="dxa"/>
            <w:gridSpan w:val="15"/>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合计</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486"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r>
      <w:tr w:rsidR="005C46A1" w:rsidRPr="004E2A1D" w:rsidTr="005C46A1">
        <w:trPr>
          <w:gridBefore w:val="1"/>
          <w:gridAfter w:val="1"/>
          <w:wBefore w:w="518" w:type="dxa"/>
          <w:wAfter w:w="522" w:type="dxa"/>
          <w:trHeight w:val="780"/>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评价结论</w:t>
            </w:r>
          </w:p>
        </w:tc>
        <w:tc>
          <w:tcPr>
            <w:tcW w:w="9821" w:type="dxa"/>
            <w:gridSpan w:val="18"/>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该项目年初预算17万元，预算执行数16.67万元，预算执行率98.08%，为委机关和政法大数据平台电子政务外网、互联网应用提供了高效安全的计算和存储资源，有力地保障了相关应用的平稳运行。</w:t>
            </w:r>
          </w:p>
        </w:tc>
      </w:tr>
      <w:tr w:rsidR="005C46A1" w:rsidRPr="004E2A1D" w:rsidTr="005C46A1">
        <w:trPr>
          <w:gridBefore w:val="1"/>
          <w:gridAfter w:val="1"/>
          <w:wBefore w:w="518" w:type="dxa"/>
          <w:wAfter w:w="522" w:type="dxa"/>
          <w:trHeight w:val="510"/>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存在问题</w:t>
            </w:r>
          </w:p>
        </w:tc>
        <w:tc>
          <w:tcPr>
            <w:tcW w:w="9821" w:type="dxa"/>
            <w:gridSpan w:val="18"/>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无</w:t>
            </w:r>
          </w:p>
        </w:tc>
      </w:tr>
      <w:tr w:rsidR="005C46A1" w:rsidRPr="004E2A1D" w:rsidTr="005C46A1">
        <w:trPr>
          <w:gridBefore w:val="1"/>
          <w:gridAfter w:val="1"/>
          <w:wBefore w:w="518" w:type="dxa"/>
          <w:wAfter w:w="522" w:type="dxa"/>
          <w:trHeight w:val="615"/>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改进措施</w:t>
            </w:r>
          </w:p>
        </w:tc>
        <w:tc>
          <w:tcPr>
            <w:tcW w:w="9821" w:type="dxa"/>
            <w:gridSpan w:val="18"/>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无</w:t>
            </w:r>
          </w:p>
        </w:tc>
      </w:tr>
      <w:tr w:rsidR="005C46A1" w:rsidRPr="004E2A1D" w:rsidTr="005C46A1">
        <w:trPr>
          <w:trHeight w:val="904"/>
        </w:trPr>
        <w:tc>
          <w:tcPr>
            <w:tcW w:w="11560" w:type="dxa"/>
            <w:gridSpan w:val="22"/>
            <w:tcBorders>
              <w:top w:val="nil"/>
              <w:left w:val="nil"/>
              <w:bottom w:val="nil"/>
              <w:right w:val="nil"/>
            </w:tcBorders>
            <w:shd w:val="clear" w:color="auto" w:fill="auto"/>
            <w:vAlign w:val="center"/>
            <w:hideMark/>
          </w:tcPr>
          <w:p w:rsidR="005C46A1" w:rsidRPr="004E2A1D" w:rsidRDefault="005C46A1" w:rsidP="002A3D0F">
            <w:pPr>
              <w:widowControl/>
              <w:jc w:val="center"/>
              <w:rPr>
                <w:rFonts w:ascii="黑体" w:eastAsia="黑体" w:hAnsi="黑体" w:cs="宋体"/>
                <w:b/>
                <w:bCs/>
                <w:color w:val="000000"/>
                <w:kern w:val="0"/>
                <w:sz w:val="30"/>
                <w:szCs w:val="30"/>
              </w:rPr>
            </w:pPr>
            <w:r w:rsidRPr="004E2A1D">
              <w:rPr>
                <w:rFonts w:ascii="黑体" w:eastAsia="黑体" w:hAnsi="黑体" w:cs="宋体" w:hint="eastAsia"/>
                <w:b/>
                <w:bCs/>
                <w:color w:val="000000"/>
                <w:kern w:val="0"/>
                <w:sz w:val="30"/>
                <w:szCs w:val="30"/>
              </w:rPr>
              <w:lastRenderedPageBreak/>
              <w:t>部门预算项目支出绩效自评表（2022年度）</w:t>
            </w:r>
          </w:p>
        </w:tc>
      </w:tr>
      <w:tr w:rsidR="005C46A1" w:rsidRPr="004E2A1D" w:rsidTr="005C46A1">
        <w:trPr>
          <w:trHeight w:val="450"/>
        </w:trPr>
        <w:tc>
          <w:tcPr>
            <w:tcW w:w="27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项目名称</w:t>
            </w:r>
          </w:p>
        </w:tc>
        <w:tc>
          <w:tcPr>
            <w:tcW w:w="8800" w:type="dxa"/>
            <w:gridSpan w:val="18"/>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51000022T000004988674-办公业务用房维修改造项目</w:t>
            </w:r>
          </w:p>
        </w:tc>
      </w:tr>
      <w:tr w:rsidR="005C46A1" w:rsidRPr="004E2A1D" w:rsidTr="005C46A1">
        <w:trPr>
          <w:trHeight w:val="735"/>
        </w:trPr>
        <w:tc>
          <w:tcPr>
            <w:tcW w:w="27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主管部门</w:t>
            </w:r>
          </w:p>
        </w:tc>
        <w:tc>
          <w:tcPr>
            <w:tcW w:w="456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中共四川省委政法委员会部门</w:t>
            </w:r>
          </w:p>
        </w:tc>
        <w:tc>
          <w:tcPr>
            <w:tcW w:w="9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实施单位</w:t>
            </w:r>
            <w:r w:rsidRPr="004E2A1D">
              <w:rPr>
                <w:rFonts w:ascii="Courier New" w:hAnsi="Courier New" w:cs="Courier New"/>
                <w:color w:val="000000"/>
                <w:kern w:val="0"/>
                <w:sz w:val="18"/>
                <w:szCs w:val="18"/>
              </w:rPr>
              <w:t xml:space="preserve"> </w:t>
            </w:r>
            <w:r w:rsidRPr="004E2A1D">
              <w:rPr>
                <w:rFonts w:ascii="Courier New" w:hAnsi="Courier New" w:cs="Courier New"/>
                <w:color w:val="000000"/>
                <w:kern w:val="0"/>
                <w:sz w:val="18"/>
                <w:szCs w:val="18"/>
              </w:rPr>
              <w:t>（盖章）</w:t>
            </w:r>
          </w:p>
        </w:tc>
        <w:tc>
          <w:tcPr>
            <w:tcW w:w="3320" w:type="dxa"/>
            <w:gridSpan w:val="7"/>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中国共产党四川省委员会政法委员会</w:t>
            </w:r>
          </w:p>
        </w:tc>
      </w:tr>
      <w:tr w:rsidR="005C46A1" w:rsidRPr="004E2A1D" w:rsidTr="005C46A1">
        <w:trPr>
          <w:trHeight w:val="285"/>
        </w:trPr>
        <w:tc>
          <w:tcPr>
            <w:tcW w:w="70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项目基本情况</w:t>
            </w:r>
          </w:p>
        </w:tc>
        <w:tc>
          <w:tcPr>
            <w:tcW w:w="206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1.项目年度目标完成情况</w:t>
            </w:r>
          </w:p>
        </w:tc>
        <w:tc>
          <w:tcPr>
            <w:tcW w:w="456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项目年度目标</w:t>
            </w:r>
          </w:p>
        </w:tc>
        <w:tc>
          <w:tcPr>
            <w:tcW w:w="424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Courier New" w:hAnsi="Courier New" w:cs="Courier New"/>
                <w:color w:val="000000"/>
                <w:kern w:val="0"/>
                <w:sz w:val="18"/>
                <w:szCs w:val="18"/>
              </w:rPr>
            </w:pPr>
            <w:r w:rsidRPr="004E2A1D">
              <w:rPr>
                <w:rFonts w:ascii="Courier New" w:hAnsi="Courier New" w:cs="Courier New"/>
                <w:color w:val="000000"/>
                <w:kern w:val="0"/>
                <w:sz w:val="18"/>
                <w:szCs w:val="18"/>
              </w:rPr>
              <w:t>年度目标完成情况</w:t>
            </w:r>
          </w:p>
        </w:tc>
      </w:tr>
      <w:tr w:rsidR="005C46A1" w:rsidRPr="004E2A1D" w:rsidTr="005C46A1">
        <w:trPr>
          <w:trHeight w:val="1515"/>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456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用于办公区6、7、8楼更换中央空调项目。</w:t>
            </w:r>
          </w:p>
        </w:tc>
        <w:tc>
          <w:tcPr>
            <w:tcW w:w="424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该项目预算金额</w:t>
            </w:r>
            <w:r w:rsidRPr="004E2A1D">
              <w:rPr>
                <w:rFonts w:ascii="Courier New" w:hAnsi="Courier New" w:cs="Courier New"/>
                <w:color w:val="000000"/>
                <w:kern w:val="0"/>
                <w:sz w:val="18"/>
                <w:szCs w:val="18"/>
              </w:rPr>
              <w:t>129.03</w:t>
            </w:r>
            <w:r w:rsidRPr="004E2A1D">
              <w:rPr>
                <w:rFonts w:ascii="Courier New" w:hAnsi="Courier New" w:cs="Courier New"/>
                <w:color w:val="000000"/>
                <w:kern w:val="0"/>
                <w:sz w:val="18"/>
                <w:szCs w:val="18"/>
              </w:rPr>
              <w:t>万元，已按政府采购要求完成项目招标并支付预付款</w:t>
            </w:r>
            <w:r w:rsidRPr="004E2A1D">
              <w:rPr>
                <w:rFonts w:ascii="Courier New" w:hAnsi="Courier New" w:cs="Courier New"/>
                <w:color w:val="000000"/>
                <w:kern w:val="0"/>
                <w:sz w:val="18"/>
                <w:szCs w:val="18"/>
              </w:rPr>
              <w:t>34.11</w:t>
            </w:r>
            <w:r w:rsidRPr="004E2A1D">
              <w:rPr>
                <w:rFonts w:ascii="Courier New" w:hAnsi="Courier New" w:cs="Courier New"/>
                <w:color w:val="000000"/>
                <w:kern w:val="0"/>
                <w:sz w:val="18"/>
                <w:szCs w:val="18"/>
              </w:rPr>
              <w:t>万元。该项目受疫情影响无法在</w:t>
            </w:r>
            <w:r w:rsidRPr="004E2A1D">
              <w:rPr>
                <w:rFonts w:ascii="Courier New" w:hAnsi="Courier New" w:cs="Courier New"/>
                <w:color w:val="000000"/>
                <w:kern w:val="0"/>
                <w:sz w:val="18"/>
                <w:szCs w:val="18"/>
              </w:rPr>
              <w:t>2022</w:t>
            </w:r>
            <w:r w:rsidRPr="004E2A1D">
              <w:rPr>
                <w:rFonts w:ascii="Courier New" w:hAnsi="Courier New" w:cs="Courier New"/>
                <w:color w:val="000000"/>
                <w:kern w:val="0"/>
                <w:sz w:val="18"/>
                <w:szCs w:val="18"/>
              </w:rPr>
              <w:t>年度完成施工，加之单位在冬季使用空调频繁，经双方协商一致，拟于</w:t>
            </w:r>
            <w:r w:rsidRPr="004E2A1D">
              <w:rPr>
                <w:rFonts w:ascii="Courier New" w:hAnsi="Courier New" w:cs="Courier New"/>
                <w:color w:val="000000"/>
                <w:kern w:val="0"/>
                <w:sz w:val="18"/>
                <w:szCs w:val="18"/>
              </w:rPr>
              <w:t>2023</w:t>
            </w:r>
            <w:r w:rsidRPr="004E2A1D">
              <w:rPr>
                <w:rFonts w:ascii="Courier New" w:hAnsi="Courier New" w:cs="Courier New"/>
                <w:color w:val="000000"/>
                <w:kern w:val="0"/>
                <w:sz w:val="18"/>
                <w:szCs w:val="18"/>
              </w:rPr>
              <w:t>年</w:t>
            </w:r>
            <w:r w:rsidRPr="004E2A1D">
              <w:rPr>
                <w:rFonts w:ascii="Courier New" w:hAnsi="Courier New" w:cs="Courier New"/>
                <w:color w:val="000000"/>
                <w:kern w:val="0"/>
                <w:sz w:val="18"/>
                <w:szCs w:val="18"/>
              </w:rPr>
              <w:t>4</w:t>
            </w:r>
            <w:r w:rsidRPr="004E2A1D">
              <w:rPr>
                <w:rFonts w:ascii="Courier New" w:hAnsi="Courier New" w:cs="Courier New"/>
                <w:color w:val="000000"/>
                <w:kern w:val="0"/>
                <w:sz w:val="18"/>
                <w:szCs w:val="18"/>
              </w:rPr>
              <w:t>月起恢复施工，</w:t>
            </w:r>
            <w:r w:rsidRPr="004E2A1D">
              <w:rPr>
                <w:rFonts w:ascii="Courier New" w:hAnsi="Courier New" w:cs="Courier New"/>
                <w:color w:val="000000"/>
                <w:kern w:val="0"/>
                <w:sz w:val="18"/>
                <w:szCs w:val="18"/>
              </w:rPr>
              <w:t>2023</w:t>
            </w:r>
            <w:r w:rsidRPr="004E2A1D">
              <w:rPr>
                <w:rFonts w:ascii="Courier New" w:hAnsi="Courier New" w:cs="Courier New"/>
                <w:color w:val="000000"/>
                <w:kern w:val="0"/>
                <w:sz w:val="18"/>
                <w:szCs w:val="18"/>
              </w:rPr>
              <w:t>年</w:t>
            </w:r>
            <w:r w:rsidRPr="004E2A1D">
              <w:rPr>
                <w:rFonts w:ascii="Courier New" w:hAnsi="Courier New" w:cs="Courier New"/>
                <w:color w:val="000000"/>
                <w:kern w:val="0"/>
                <w:sz w:val="18"/>
                <w:szCs w:val="18"/>
              </w:rPr>
              <w:t>6</w:t>
            </w:r>
            <w:r w:rsidRPr="004E2A1D">
              <w:rPr>
                <w:rFonts w:ascii="Courier New" w:hAnsi="Courier New" w:cs="Courier New"/>
                <w:color w:val="000000"/>
                <w:kern w:val="0"/>
                <w:sz w:val="18"/>
                <w:szCs w:val="18"/>
              </w:rPr>
              <w:t>月完成并付款。</w:t>
            </w:r>
          </w:p>
        </w:tc>
      </w:tr>
      <w:tr w:rsidR="005C46A1" w:rsidRPr="004E2A1D" w:rsidTr="005C46A1">
        <w:trPr>
          <w:trHeight w:val="855"/>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2.项目实施内容及过程概述</w:t>
            </w:r>
          </w:p>
        </w:tc>
        <w:tc>
          <w:tcPr>
            <w:tcW w:w="8800" w:type="dxa"/>
            <w:gridSpan w:val="18"/>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该项目预算金额129.03万元，2022年已按政府采购要求完成项目招标并支付预付款34.11万元。该项目受疫情影响无法在2022年度完成施工，加之单位在冬季使用空调频繁，经双方协商一致，拟于2023年4月起恢复施工，2023年6月完成并付款。</w:t>
            </w:r>
          </w:p>
        </w:tc>
      </w:tr>
      <w:tr w:rsidR="005C46A1" w:rsidRPr="004E2A1D" w:rsidTr="005C46A1">
        <w:trPr>
          <w:trHeight w:val="360"/>
        </w:trPr>
        <w:tc>
          <w:tcPr>
            <w:tcW w:w="700"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预算执行情况（10分）</w:t>
            </w: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年度预算数（万元）</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年初预算</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调整</w:t>
            </w:r>
            <w:proofErr w:type="gramStart"/>
            <w:r w:rsidRPr="004E2A1D">
              <w:rPr>
                <w:rFonts w:ascii="宋体" w:hAnsi="宋体" w:cs="宋体" w:hint="eastAsia"/>
                <w:color w:val="000000"/>
                <w:kern w:val="0"/>
                <w:sz w:val="18"/>
                <w:szCs w:val="18"/>
              </w:rPr>
              <w:t>后预算</w:t>
            </w:r>
            <w:proofErr w:type="gramEnd"/>
            <w:r w:rsidRPr="004E2A1D">
              <w:rPr>
                <w:rFonts w:ascii="宋体" w:hAnsi="宋体" w:cs="宋体" w:hint="eastAsia"/>
                <w:color w:val="000000"/>
                <w:kern w:val="0"/>
                <w:sz w:val="18"/>
                <w:szCs w:val="18"/>
              </w:rPr>
              <w:t>数</w:t>
            </w:r>
          </w:p>
        </w:tc>
        <w:tc>
          <w:tcPr>
            <w:tcW w:w="1820" w:type="dxa"/>
            <w:gridSpan w:val="5"/>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预算执行数</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预算执行率</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234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原因</w:t>
            </w:r>
          </w:p>
        </w:tc>
      </w:tr>
      <w:tr w:rsidR="005C46A1" w:rsidRPr="004E2A1D" w:rsidTr="005C46A1">
        <w:trPr>
          <w:trHeight w:val="391"/>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总额</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129.03</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129.03</w:t>
            </w:r>
          </w:p>
        </w:tc>
        <w:tc>
          <w:tcPr>
            <w:tcW w:w="1820" w:type="dxa"/>
            <w:gridSpan w:val="5"/>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34.10</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26.43%</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w:t>
            </w:r>
          </w:p>
        </w:tc>
        <w:tc>
          <w:tcPr>
            <w:tcW w:w="2340" w:type="dxa"/>
            <w:gridSpan w:val="3"/>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Courier New" w:hAnsi="Courier New" w:cs="Courier New"/>
                <w:i/>
                <w:iCs/>
                <w:color w:val="000000"/>
                <w:kern w:val="0"/>
                <w:sz w:val="18"/>
                <w:szCs w:val="18"/>
              </w:rPr>
            </w:pPr>
            <w:r w:rsidRPr="004E2A1D">
              <w:rPr>
                <w:rFonts w:ascii="Courier New" w:hAnsi="Courier New" w:cs="Courier New"/>
                <w:i/>
                <w:iCs/>
                <w:color w:val="000000"/>
                <w:kern w:val="0"/>
                <w:sz w:val="18"/>
                <w:szCs w:val="18"/>
              </w:rPr>
              <w:t>该项目受疫情影响无法在</w:t>
            </w:r>
            <w:r w:rsidRPr="004E2A1D">
              <w:rPr>
                <w:rFonts w:ascii="Courier New" w:hAnsi="Courier New" w:cs="Courier New"/>
                <w:i/>
                <w:iCs/>
                <w:color w:val="000000"/>
                <w:kern w:val="0"/>
                <w:sz w:val="18"/>
                <w:szCs w:val="18"/>
              </w:rPr>
              <w:t>2022</w:t>
            </w:r>
            <w:r w:rsidRPr="004E2A1D">
              <w:rPr>
                <w:rFonts w:ascii="Courier New" w:hAnsi="Courier New" w:cs="Courier New"/>
                <w:i/>
                <w:iCs/>
                <w:color w:val="000000"/>
                <w:kern w:val="0"/>
                <w:sz w:val="18"/>
                <w:szCs w:val="18"/>
              </w:rPr>
              <w:t>年度完成施工，加之单位在冬季使用空调频繁，经双方协商一致，拟于</w:t>
            </w:r>
            <w:r w:rsidRPr="004E2A1D">
              <w:rPr>
                <w:rFonts w:ascii="Courier New" w:hAnsi="Courier New" w:cs="Courier New"/>
                <w:i/>
                <w:iCs/>
                <w:color w:val="000000"/>
                <w:kern w:val="0"/>
                <w:sz w:val="18"/>
                <w:szCs w:val="18"/>
              </w:rPr>
              <w:t>2023</w:t>
            </w:r>
            <w:r w:rsidRPr="004E2A1D">
              <w:rPr>
                <w:rFonts w:ascii="Courier New" w:hAnsi="Courier New" w:cs="Courier New"/>
                <w:i/>
                <w:iCs/>
                <w:color w:val="000000"/>
                <w:kern w:val="0"/>
                <w:sz w:val="18"/>
                <w:szCs w:val="18"/>
              </w:rPr>
              <w:t>年</w:t>
            </w:r>
            <w:r w:rsidRPr="004E2A1D">
              <w:rPr>
                <w:rFonts w:ascii="Courier New" w:hAnsi="Courier New" w:cs="Courier New"/>
                <w:i/>
                <w:iCs/>
                <w:color w:val="000000"/>
                <w:kern w:val="0"/>
                <w:sz w:val="18"/>
                <w:szCs w:val="18"/>
              </w:rPr>
              <w:t>4</w:t>
            </w:r>
            <w:r w:rsidRPr="004E2A1D">
              <w:rPr>
                <w:rFonts w:ascii="Courier New" w:hAnsi="Courier New" w:cs="Courier New"/>
                <w:i/>
                <w:iCs/>
                <w:color w:val="000000"/>
                <w:kern w:val="0"/>
                <w:sz w:val="18"/>
                <w:szCs w:val="18"/>
              </w:rPr>
              <w:t>月起恢复施工，</w:t>
            </w:r>
            <w:r w:rsidRPr="004E2A1D">
              <w:rPr>
                <w:rFonts w:ascii="Courier New" w:hAnsi="Courier New" w:cs="Courier New"/>
                <w:i/>
                <w:iCs/>
                <w:color w:val="000000"/>
                <w:kern w:val="0"/>
                <w:sz w:val="18"/>
                <w:szCs w:val="18"/>
              </w:rPr>
              <w:t>2023</w:t>
            </w:r>
            <w:r w:rsidRPr="004E2A1D">
              <w:rPr>
                <w:rFonts w:ascii="Courier New" w:hAnsi="Courier New" w:cs="Courier New"/>
                <w:i/>
                <w:iCs/>
                <w:color w:val="000000"/>
                <w:kern w:val="0"/>
                <w:sz w:val="18"/>
                <w:szCs w:val="18"/>
              </w:rPr>
              <w:t>年</w:t>
            </w:r>
            <w:r w:rsidRPr="004E2A1D">
              <w:rPr>
                <w:rFonts w:ascii="Courier New" w:hAnsi="Courier New" w:cs="Courier New"/>
                <w:i/>
                <w:iCs/>
                <w:color w:val="000000"/>
                <w:kern w:val="0"/>
                <w:sz w:val="18"/>
                <w:szCs w:val="18"/>
              </w:rPr>
              <w:t>6</w:t>
            </w:r>
            <w:r w:rsidRPr="004E2A1D">
              <w:rPr>
                <w:rFonts w:ascii="Courier New" w:hAnsi="Courier New" w:cs="Courier New"/>
                <w:i/>
                <w:iCs/>
                <w:color w:val="000000"/>
                <w:kern w:val="0"/>
                <w:sz w:val="18"/>
                <w:szCs w:val="18"/>
              </w:rPr>
              <w:t>月完成并付款。</w:t>
            </w:r>
          </w:p>
        </w:tc>
      </w:tr>
      <w:tr w:rsidR="005C46A1" w:rsidRPr="004E2A1D" w:rsidTr="005C46A1">
        <w:trPr>
          <w:trHeight w:val="413"/>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其中：财政资金</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129.03</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129.03</w:t>
            </w:r>
          </w:p>
        </w:tc>
        <w:tc>
          <w:tcPr>
            <w:tcW w:w="1820" w:type="dxa"/>
            <w:gridSpan w:val="5"/>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34.10</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26.43%</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trHeight w:val="279"/>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财政专户管理资金</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820" w:type="dxa"/>
            <w:gridSpan w:val="5"/>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trHeight w:val="301"/>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单位资金</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820" w:type="dxa"/>
            <w:gridSpan w:val="5"/>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trHeight w:val="383"/>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其他资金</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820" w:type="dxa"/>
            <w:gridSpan w:val="5"/>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5C46A1">
        <w:trPr>
          <w:trHeight w:val="828"/>
        </w:trPr>
        <w:tc>
          <w:tcPr>
            <w:tcW w:w="700"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绩效指标（90分）</w:t>
            </w: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一级指标</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二级指标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三级指标</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指标性质</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指标值</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度量单位</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完成值</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234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未完成原因分析</w:t>
            </w:r>
          </w:p>
        </w:tc>
      </w:tr>
      <w:tr w:rsidR="005C46A1" w:rsidRPr="004E2A1D" w:rsidTr="005C46A1">
        <w:trPr>
          <w:trHeight w:val="515"/>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产出指标</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数量指标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改造面积</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1119.6</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平方米</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w:t>
            </w:r>
          </w:p>
        </w:tc>
        <w:tc>
          <w:tcPr>
            <w:tcW w:w="2340" w:type="dxa"/>
            <w:gridSpan w:val="3"/>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该项目受疫情影响无法在2022年度完成施工，加之单位在冬季使用空调频繁，经双方协商一致，拟于2023年4月起恢复施工，2023年6月完成并付款。</w:t>
            </w:r>
          </w:p>
        </w:tc>
      </w:tr>
      <w:tr w:rsidR="005C46A1" w:rsidRPr="004E2A1D" w:rsidTr="005C46A1">
        <w:trPr>
          <w:trHeight w:val="525"/>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质量指标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工程质量指标</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96</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5C46A1">
        <w:trPr>
          <w:trHeight w:val="525"/>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时效指标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工程完工时间</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2022</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5C46A1">
        <w:trPr>
          <w:trHeight w:val="525"/>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效益指标</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可持续影响指标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工程使用期</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5</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5C46A1">
        <w:trPr>
          <w:trHeight w:val="525"/>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满意度指标</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满意度指标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工程满意度</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96</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5C46A1">
        <w:trPr>
          <w:trHeight w:val="525"/>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成本指标</w:t>
            </w:r>
          </w:p>
        </w:tc>
        <w:tc>
          <w:tcPr>
            <w:tcW w:w="138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经济成本指标</w:t>
            </w:r>
          </w:p>
        </w:tc>
        <w:tc>
          <w:tcPr>
            <w:tcW w:w="13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工程造价</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78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129.03</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万元</w:t>
            </w:r>
          </w:p>
        </w:tc>
        <w:tc>
          <w:tcPr>
            <w:tcW w:w="9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w:t>
            </w:r>
          </w:p>
        </w:tc>
        <w:tc>
          <w:tcPr>
            <w:tcW w:w="2340" w:type="dxa"/>
            <w:gridSpan w:val="3"/>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5C46A1">
        <w:trPr>
          <w:trHeight w:val="285"/>
        </w:trPr>
        <w:tc>
          <w:tcPr>
            <w:tcW w:w="8240" w:type="dxa"/>
            <w:gridSpan w:val="15"/>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合计</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3</w:t>
            </w:r>
          </w:p>
        </w:tc>
        <w:tc>
          <w:tcPr>
            <w:tcW w:w="2340"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r>
      <w:tr w:rsidR="005C46A1" w:rsidRPr="004E2A1D" w:rsidTr="005C46A1">
        <w:trPr>
          <w:trHeight w:val="705"/>
        </w:trPr>
        <w:tc>
          <w:tcPr>
            <w:tcW w:w="700"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评价结论</w:t>
            </w:r>
          </w:p>
        </w:tc>
        <w:tc>
          <w:tcPr>
            <w:tcW w:w="10860" w:type="dxa"/>
            <w:gridSpan w:val="20"/>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该项目预算金额129.03万元，已按政府采购要求完成项目招标并于2022年12月支付预付款34.11万元。该项目受疫情影响无法在2022年度完成施工，加之单位在冬季使用空调频繁，经双方协商一致，拟于2023年4月起恢复施工，2023年6月完成并付款。</w:t>
            </w:r>
          </w:p>
        </w:tc>
      </w:tr>
      <w:tr w:rsidR="005C46A1" w:rsidRPr="004E2A1D" w:rsidTr="005C46A1">
        <w:trPr>
          <w:trHeight w:val="690"/>
        </w:trPr>
        <w:tc>
          <w:tcPr>
            <w:tcW w:w="700"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存在问题</w:t>
            </w:r>
          </w:p>
        </w:tc>
        <w:tc>
          <w:tcPr>
            <w:tcW w:w="10860" w:type="dxa"/>
            <w:gridSpan w:val="20"/>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存在预算编制和执行偏差问题</w:t>
            </w:r>
          </w:p>
        </w:tc>
      </w:tr>
      <w:tr w:rsidR="005C46A1" w:rsidRPr="004E2A1D" w:rsidTr="005C46A1">
        <w:trPr>
          <w:trHeight w:val="750"/>
        </w:trPr>
        <w:tc>
          <w:tcPr>
            <w:tcW w:w="700"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改进措施</w:t>
            </w:r>
          </w:p>
        </w:tc>
        <w:tc>
          <w:tcPr>
            <w:tcW w:w="10860" w:type="dxa"/>
            <w:gridSpan w:val="20"/>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进一步强化预算管理意识，预算编制前多与有关各方做好沟通衔接，提高预算编制的科学性、合理性、准确性和可控性。强化预算的刚性约束，凡事做到“先预算后开支”，并重视对财政资金的追踪问效，提高财政资金的使用效益。</w:t>
            </w:r>
          </w:p>
        </w:tc>
      </w:tr>
    </w:tbl>
    <w:p w:rsidR="005C46A1" w:rsidRPr="004E2A1D" w:rsidRDefault="005C46A1" w:rsidP="005C46A1">
      <w:pPr>
        <w:pStyle w:val="21"/>
        <w:spacing w:line="560" w:lineRule="exact"/>
        <w:ind w:leftChars="-472" w:left="-991" w:firstLineChars="0" w:firstLine="0"/>
        <w:rPr>
          <w:rFonts w:ascii="仿宋_GB2312" w:eastAsia="仿宋_GB2312" w:hAnsi="仿宋_GB2312" w:cs="仿宋_GB2312"/>
          <w:sz w:val="32"/>
          <w:szCs w:val="32"/>
        </w:rPr>
        <w:sectPr w:rsidR="005C46A1" w:rsidRPr="004E2A1D" w:rsidSect="002A3D0F">
          <w:footerReference w:type="default" r:id="rId16"/>
          <w:footerReference w:type="first" r:id="rId17"/>
          <w:pgSz w:w="11906" w:h="16838"/>
          <w:pgMar w:top="1440" w:right="1797" w:bottom="1440" w:left="1797" w:header="851" w:footer="992" w:gutter="0"/>
          <w:pgNumType w:fmt="numberInDash"/>
          <w:cols w:space="425"/>
          <w:titlePg/>
          <w:docGrid w:linePitch="312"/>
        </w:sectPr>
      </w:pPr>
    </w:p>
    <w:tbl>
      <w:tblPr>
        <w:tblpPr w:leftFromText="180" w:rightFromText="180" w:horzAnchor="margin" w:tblpXSpec="center" w:tblpY="-774"/>
        <w:tblW w:w="10881" w:type="dxa"/>
        <w:tblLook w:val="04A0"/>
      </w:tblPr>
      <w:tblGrid>
        <w:gridCol w:w="697"/>
        <w:gridCol w:w="2016"/>
        <w:gridCol w:w="1289"/>
        <w:gridCol w:w="1639"/>
        <w:gridCol w:w="516"/>
        <w:gridCol w:w="619"/>
        <w:gridCol w:w="1090"/>
        <w:gridCol w:w="519"/>
        <w:gridCol w:w="576"/>
        <w:gridCol w:w="1920"/>
      </w:tblGrid>
      <w:tr w:rsidR="005C46A1" w:rsidRPr="004E2A1D" w:rsidTr="002A3D0F">
        <w:trPr>
          <w:trHeight w:val="904"/>
        </w:trPr>
        <w:tc>
          <w:tcPr>
            <w:tcW w:w="10881" w:type="dxa"/>
            <w:gridSpan w:val="10"/>
            <w:tcBorders>
              <w:top w:val="nil"/>
              <w:left w:val="nil"/>
              <w:bottom w:val="nil"/>
              <w:right w:val="nil"/>
            </w:tcBorders>
            <w:shd w:val="clear" w:color="auto" w:fill="auto"/>
            <w:vAlign w:val="center"/>
            <w:hideMark/>
          </w:tcPr>
          <w:p w:rsidR="005C46A1" w:rsidRPr="004E2A1D" w:rsidRDefault="005C46A1" w:rsidP="002A3D0F">
            <w:pPr>
              <w:widowControl/>
              <w:jc w:val="center"/>
              <w:rPr>
                <w:rFonts w:ascii="黑体" w:eastAsia="黑体" w:hAnsi="黑体" w:cs="宋体"/>
                <w:b/>
                <w:bCs/>
                <w:color w:val="000000"/>
                <w:kern w:val="0"/>
                <w:sz w:val="30"/>
                <w:szCs w:val="30"/>
              </w:rPr>
            </w:pPr>
            <w:r w:rsidRPr="004E2A1D">
              <w:rPr>
                <w:rFonts w:ascii="黑体" w:eastAsia="黑体" w:hAnsi="黑体" w:cs="宋体" w:hint="eastAsia"/>
                <w:b/>
                <w:bCs/>
                <w:color w:val="000000"/>
                <w:kern w:val="0"/>
                <w:sz w:val="30"/>
                <w:szCs w:val="30"/>
              </w:rPr>
              <w:lastRenderedPageBreak/>
              <w:t>部门预算项目支出绩效自评表（2022年度）</w:t>
            </w:r>
          </w:p>
        </w:tc>
      </w:tr>
      <w:tr w:rsidR="005C46A1" w:rsidRPr="004E2A1D" w:rsidTr="002A3D0F">
        <w:trPr>
          <w:trHeight w:val="435"/>
        </w:trPr>
        <w:tc>
          <w:tcPr>
            <w:tcW w:w="271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项目名称</w:t>
            </w:r>
          </w:p>
        </w:tc>
        <w:tc>
          <w:tcPr>
            <w:tcW w:w="8168" w:type="dxa"/>
            <w:gridSpan w:val="8"/>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51000022T000004988573-四川省政法大数据平台建设经费</w:t>
            </w:r>
          </w:p>
        </w:tc>
      </w:tr>
      <w:tr w:rsidR="005C46A1" w:rsidRPr="004E2A1D" w:rsidTr="002A3D0F">
        <w:trPr>
          <w:trHeight w:val="514"/>
        </w:trPr>
        <w:tc>
          <w:tcPr>
            <w:tcW w:w="271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主管部门</w:t>
            </w:r>
          </w:p>
        </w:tc>
        <w:tc>
          <w:tcPr>
            <w:tcW w:w="4063"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中共四川省委政法委员会部门</w:t>
            </w:r>
          </w:p>
        </w:tc>
        <w:tc>
          <w:tcPr>
            <w:tcW w:w="109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实施单位</w:t>
            </w:r>
            <w:r w:rsidRPr="004E2A1D">
              <w:rPr>
                <w:rFonts w:ascii="Courier New" w:hAnsi="Courier New" w:cs="Courier New"/>
                <w:color w:val="000000"/>
                <w:kern w:val="0"/>
                <w:sz w:val="18"/>
                <w:szCs w:val="18"/>
              </w:rPr>
              <w:t xml:space="preserve"> </w:t>
            </w:r>
            <w:r w:rsidRPr="004E2A1D">
              <w:rPr>
                <w:rFonts w:ascii="Courier New" w:hAnsi="Courier New" w:cs="Courier New"/>
                <w:color w:val="000000"/>
                <w:kern w:val="0"/>
                <w:sz w:val="18"/>
                <w:szCs w:val="18"/>
              </w:rPr>
              <w:t>（盖章）</w:t>
            </w:r>
          </w:p>
        </w:tc>
        <w:tc>
          <w:tcPr>
            <w:tcW w:w="3015"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中国共产党四川省委员会政法委员会</w:t>
            </w:r>
          </w:p>
        </w:tc>
      </w:tr>
      <w:tr w:rsidR="005C46A1" w:rsidRPr="004E2A1D" w:rsidTr="002A3D0F">
        <w:trPr>
          <w:trHeight w:val="285"/>
        </w:trPr>
        <w:tc>
          <w:tcPr>
            <w:tcW w:w="697"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项目基本情况</w:t>
            </w:r>
          </w:p>
        </w:tc>
        <w:tc>
          <w:tcPr>
            <w:tcW w:w="2016"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1.项目年度目标完成情况</w:t>
            </w:r>
          </w:p>
        </w:tc>
        <w:tc>
          <w:tcPr>
            <w:tcW w:w="4063"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项目年度目标</w:t>
            </w:r>
          </w:p>
        </w:tc>
        <w:tc>
          <w:tcPr>
            <w:tcW w:w="4105"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Courier New" w:hAnsi="Courier New" w:cs="Courier New"/>
                <w:color w:val="000000"/>
                <w:kern w:val="0"/>
                <w:sz w:val="18"/>
                <w:szCs w:val="18"/>
              </w:rPr>
            </w:pPr>
            <w:r w:rsidRPr="004E2A1D">
              <w:rPr>
                <w:rFonts w:ascii="Courier New" w:hAnsi="Courier New" w:cs="Courier New"/>
                <w:color w:val="000000"/>
                <w:kern w:val="0"/>
                <w:sz w:val="18"/>
                <w:szCs w:val="18"/>
              </w:rPr>
              <w:t>年度目标完成情况</w:t>
            </w:r>
          </w:p>
        </w:tc>
      </w:tr>
      <w:tr w:rsidR="005C46A1" w:rsidRPr="004E2A1D" w:rsidTr="002A3D0F">
        <w:trPr>
          <w:trHeight w:val="3600"/>
        </w:trPr>
        <w:tc>
          <w:tcPr>
            <w:tcW w:w="697"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4063"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具体包括以下四个方面内容：一是优化设施。包括优化提升政法专网；购买机房、计算、存储、安全和运维等基础设施服务；构建全方位安全防护体系；统筹基础设施规范运维、优质保障。二是搭建平台。在政法专网和公安网上建设逻辑一体的政法大数据总平台，在政法委、法院、检察院、公安、司法和国安搭建与已有数据中心融合的六个数据分平台，定期或实时将共享共用数据从分平台汇聚到总平台，开展数据质量校验和共享。三是实战应用。运用政法大数据打造扁平化视频指挥系统、升级政法大数据智能辅助办案系统和刑事案件涉案财物管理系统，实现跨部门指挥调度、业务协同、智能流转。四是构建支撑。制定完善政法大数据平台的数据标准体系、安全保障体系、运行维护体系和标准制度体系，确保平台规范化建设和</w:t>
            </w:r>
            <w:proofErr w:type="gramStart"/>
            <w:r w:rsidRPr="004E2A1D">
              <w:rPr>
                <w:rFonts w:ascii="宋体" w:hAnsi="宋体" w:cs="宋体" w:hint="eastAsia"/>
                <w:color w:val="000000"/>
                <w:kern w:val="0"/>
                <w:sz w:val="18"/>
                <w:szCs w:val="18"/>
              </w:rPr>
              <w:t>长效化</w:t>
            </w:r>
            <w:proofErr w:type="gramEnd"/>
            <w:r w:rsidRPr="004E2A1D">
              <w:rPr>
                <w:rFonts w:ascii="宋体" w:hAnsi="宋体" w:cs="宋体" w:hint="eastAsia"/>
                <w:color w:val="000000"/>
                <w:kern w:val="0"/>
                <w:sz w:val="18"/>
                <w:szCs w:val="18"/>
              </w:rPr>
              <w:t>运行。</w:t>
            </w:r>
          </w:p>
        </w:tc>
        <w:tc>
          <w:tcPr>
            <w:tcW w:w="4105"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2022</w:t>
            </w:r>
            <w:r w:rsidRPr="004E2A1D">
              <w:rPr>
                <w:rFonts w:ascii="Courier New" w:hAnsi="Courier New" w:cs="Courier New"/>
                <w:color w:val="000000"/>
                <w:kern w:val="0"/>
                <w:sz w:val="18"/>
                <w:szCs w:val="18"/>
              </w:rPr>
              <w:t>年按预期完成了相关建设任务，预计</w:t>
            </w:r>
            <w:r w:rsidRPr="004E2A1D">
              <w:rPr>
                <w:rFonts w:ascii="Courier New" w:hAnsi="Courier New" w:cs="Courier New"/>
                <w:color w:val="000000"/>
                <w:kern w:val="0"/>
                <w:sz w:val="18"/>
                <w:szCs w:val="18"/>
              </w:rPr>
              <w:t>2023</w:t>
            </w:r>
            <w:r w:rsidRPr="004E2A1D">
              <w:rPr>
                <w:rFonts w:ascii="Courier New" w:hAnsi="Courier New" w:cs="Courier New"/>
                <w:color w:val="000000"/>
                <w:kern w:val="0"/>
                <w:sz w:val="18"/>
                <w:szCs w:val="18"/>
              </w:rPr>
              <w:t>年开展竣工验收，目前该平台已支撑跨部门办案平台的全省应用，累积已</w:t>
            </w:r>
            <w:proofErr w:type="gramStart"/>
            <w:r w:rsidRPr="004E2A1D">
              <w:rPr>
                <w:rFonts w:ascii="Courier New" w:hAnsi="Courier New" w:cs="Courier New"/>
                <w:color w:val="000000"/>
                <w:kern w:val="0"/>
                <w:sz w:val="18"/>
                <w:szCs w:val="18"/>
              </w:rPr>
              <w:t>流转非</w:t>
            </w:r>
            <w:proofErr w:type="gramEnd"/>
            <w:r w:rsidRPr="004E2A1D">
              <w:rPr>
                <w:rFonts w:ascii="Courier New" w:hAnsi="Courier New" w:cs="Courier New"/>
                <w:color w:val="000000"/>
                <w:kern w:val="0"/>
                <w:sz w:val="18"/>
                <w:szCs w:val="18"/>
              </w:rPr>
              <w:t>涉密刑事案件</w:t>
            </w:r>
            <w:r w:rsidRPr="004E2A1D">
              <w:rPr>
                <w:rFonts w:ascii="Courier New" w:hAnsi="Courier New" w:cs="Courier New"/>
                <w:color w:val="000000"/>
                <w:kern w:val="0"/>
                <w:sz w:val="18"/>
                <w:szCs w:val="18"/>
              </w:rPr>
              <w:t>15</w:t>
            </w:r>
            <w:r w:rsidRPr="004E2A1D">
              <w:rPr>
                <w:rFonts w:ascii="Courier New" w:hAnsi="Courier New" w:cs="Courier New"/>
                <w:color w:val="000000"/>
                <w:kern w:val="0"/>
                <w:sz w:val="18"/>
                <w:szCs w:val="18"/>
              </w:rPr>
              <w:t>万余件。</w:t>
            </w:r>
          </w:p>
        </w:tc>
      </w:tr>
      <w:tr w:rsidR="005C46A1" w:rsidRPr="004E2A1D" w:rsidTr="002A3D0F">
        <w:trPr>
          <w:trHeight w:val="585"/>
        </w:trPr>
        <w:tc>
          <w:tcPr>
            <w:tcW w:w="697"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2.项目实施内容及过程概述</w:t>
            </w:r>
          </w:p>
        </w:tc>
        <w:tc>
          <w:tcPr>
            <w:tcW w:w="8168" w:type="dxa"/>
            <w:gridSpan w:val="8"/>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2022年该项目下达预算4986.65万元。2022年6月30日该项目已完成初步验收工作。目前，已支付项目建设资金及其他费用4443.37万元,结转540.28万元至2023年继续实施。</w:t>
            </w:r>
          </w:p>
        </w:tc>
      </w:tr>
      <w:tr w:rsidR="005C46A1" w:rsidRPr="004E2A1D" w:rsidTr="002A3D0F">
        <w:trPr>
          <w:trHeight w:val="375"/>
        </w:trPr>
        <w:tc>
          <w:tcPr>
            <w:tcW w:w="69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预算执行情况（10分）</w:t>
            </w: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年度预算数（万元）</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年初预算</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调整</w:t>
            </w:r>
            <w:proofErr w:type="gramStart"/>
            <w:r w:rsidRPr="004E2A1D">
              <w:rPr>
                <w:rFonts w:ascii="宋体" w:hAnsi="宋体" w:cs="宋体" w:hint="eastAsia"/>
                <w:color w:val="000000"/>
                <w:kern w:val="0"/>
                <w:sz w:val="18"/>
                <w:szCs w:val="18"/>
              </w:rPr>
              <w:t>后预算</w:t>
            </w:r>
            <w:proofErr w:type="gramEnd"/>
            <w:r w:rsidRPr="004E2A1D">
              <w:rPr>
                <w:rFonts w:ascii="宋体" w:hAnsi="宋体" w:cs="宋体" w:hint="eastAsia"/>
                <w:color w:val="000000"/>
                <w:kern w:val="0"/>
                <w:sz w:val="18"/>
                <w:szCs w:val="18"/>
              </w:rPr>
              <w:t>数</w:t>
            </w:r>
          </w:p>
        </w:tc>
        <w:tc>
          <w:tcPr>
            <w:tcW w:w="1135"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预算执行数</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预算执行率</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19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原因</w:t>
            </w:r>
          </w:p>
        </w:tc>
      </w:tr>
      <w:tr w:rsidR="005C46A1" w:rsidRPr="004E2A1D" w:rsidTr="002A3D0F">
        <w:trPr>
          <w:trHeight w:val="510"/>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总额</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1,483.65</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4,983.65</w:t>
            </w:r>
          </w:p>
        </w:tc>
        <w:tc>
          <w:tcPr>
            <w:tcW w:w="1135" w:type="dxa"/>
            <w:gridSpan w:val="2"/>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4,443.37</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89.16%</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8.9</w:t>
            </w:r>
          </w:p>
        </w:tc>
        <w:tc>
          <w:tcPr>
            <w:tcW w:w="192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Courier New" w:hAnsi="Courier New" w:cs="Courier New"/>
                <w:i/>
                <w:iCs/>
                <w:color w:val="000000"/>
                <w:kern w:val="0"/>
                <w:sz w:val="18"/>
                <w:szCs w:val="18"/>
              </w:rPr>
            </w:pPr>
            <w:r w:rsidRPr="004E2A1D">
              <w:rPr>
                <w:rFonts w:ascii="Courier New" w:hAnsi="Courier New" w:cs="Courier New"/>
                <w:i/>
                <w:iCs/>
                <w:color w:val="000000"/>
                <w:kern w:val="0"/>
                <w:sz w:val="18"/>
                <w:szCs w:val="18"/>
              </w:rPr>
              <w:t>受疫情和整改等原因影响，项目暂未完成竣工验收。对此，鉴于</w:t>
            </w:r>
            <w:proofErr w:type="gramStart"/>
            <w:r w:rsidRPr="004E2A1D">
              <w:rPr>
                <w:rFonts w:ascii="Courier New" w:hAnsi="Courier New" w:cs="Courier New"/>
                <w:i/>
                <w:iCs/>
                <w:color w:val="000000"/>
                <w:kern w:val="0"/>
                <w:sz w:val="18"/>
                <w:szCs w:val="18"/>
              </w:rPr>
              <w:t>省发改</w:t>
            </w:r>
            <w:proofErr w:type="gramEnd"/>
            <w:r w:rsidRPr="004E2A1D">
              <w:rPr>
                <w:rFonts w:ascii="Courier New" w:hAnsi="Courier New" w:cs="Courier New"/>
                <w:i/>
                <w:iCs/>
                <w:color w:val="000000"/>
                <w:kern w:val="0"/>
                <w:sz w:val="18"/>
                <w:szCs w:val="18"/>
              </w:rPr>
              <w:t>委批复本项目实施周期为两年（</w:t>
            </w:r>
            <w:r w:rsidRPr="004E2A1D">
              <w:rPr>
                <w:rFonts w:ascii="Courier New" w:hAnsi="Courier New" w:cs="Courier New"/>
                <w:i/>
                <w:iCs/>
                <w:color w:val="000000"/>
                <w:kern w:val="0"/>
                <w:sz w:val="18"/>
                <w:szCs w:val="18"/>
              </w:rPr>
              <w:t>2023</w:t>
            </w:r>
            <w:r w:rsidRPr="004E2A1D">
              <w:rPr>
                <w:rFonts w:ascii="Courier New" w:hAnsi="Courier New" w:cs="Courier New"/>
                <w:i/>
                <w:iCs/>
                <w:color w:val="000000"/>
                <w:kern w:val="0"/>
                <w:sz w:val="18"/>
                <w:szCs w:val="18"/>
              </w:rPr>
              <w:t>年</w:t>
            </w:r>
            <w:r w:rsidRPr="004E2A1D">
              <w:rPr>
                <w:rFonts w:ascii="Courier New" w:hAnsi="Courier New" w:cs="Courier New"/>
                <w:i/>
                <w:iCs/>
                <w:color w:val="000000"/>
                <w:kern w:val="0"/>
                <w:sz w:val="18"/>
                <w:szCs w:val="18"/>
              </w:rPr>
              <w:t>11</w:t>
            </w:r>
            <w:r w:rsidRPr="004E2A1D">
              <w:rPr>
                <w:rFonts w:ascii="Courier New" w:hAnsi="Courier New" w:cs="Courier New"/>
                <w:i/>
                <w:iCs/>
                <w:color w:val="000000"/>
                <w:kern w:val="0"/>
                <w:sz w:val="18"/>
                <w:szCs w:val="18"/>
              </w:rPr>
              <w:t>月</w:t>
            </w:r>
            <w:r w:rsidRPr="004E2A1D">
              <w:rPr>
                <w:rFonts w:ascii="Courier New" w:hAnsi="Courier New" w:cs="Courier New"/>
                <w:i/>
                <w:iCs/>
                <w:color w:val="000000"/>
                <w:kern w:val="0"/>
                <w:sz w:val="18"/>
                <w:szCs w:val="18"/>
              </w:rPr>
              <w:t>2</w:t>
            </w:r>
            <w:r w:rsidRPr="004E2A1D">
              <w:rPr>
                <w:rFonts w:ascii="Courier New" w:hAnsi="Courier New" w:cs="Courier New"/>
                <w:i/>
                <w:iCs/>
                <w:color w:val="000000"/>
                <w:kern w:val="0"/>
                <w:sz w:val="18"/>
                <w:szCs w:val="18"/>
              </w:rPr>
              <w:t>日到期），已申请将剩余预算</w:t>
            </w:r>
            <w:r w:rsidRPr="004E2A1D">
              <w:rPr>
                <w:rFonts w:ascii="Courier New" w:hAnsi="Courier New" w:cs="Courier New"/>
                <w:i/>
                <w:iCs/>
                <w:color w:val="000000"/>
                <w:kern w:val="0"/>
                <w:sz w:val="18"/>
                <w:szCs w:val="18"/>
              </w:rPr>
              <w:t>540.28</w:t>
            </w:r>
            <w:r w:rsidRPr="004E2A1D">
              <w:rPr>
                <w:rFonts w:ascii="Courier New" w:hAnsi="Courier New" w:cs="Courier New"/>
                <w:i/>
                <w:iCs/>
                <w:color w:val="000000"/>
                <w:kern w:val="0"/>
                <w:sz w:val="18"/>
                <w:szCs w:val="18"/>
              </w:rPr>
              <w:t>万元结转至</w:t>
            </w:r>
            <w:r w:rsidRPr="004E2A1D">
              <w:rPr>
                <w:rFonts w:ascii="Courier New" w:hAnsi="Courier New" w:cs="Courier New"/>
                <w:i/>
                <w:iCs/>
                <w:color w:val="000000"/>
                <w:kern w:val="0"/>
                <w:sz w:val="18"/>
                <w:szCs w:val="18"/>
              </w:rPr>
              <w:t>2023</w:t>
            </w:r>
            <w:r w:rsidRPr="004E2A1D">
              <w:rPr>
                <w:rFonts w:ascii="Courier New" w:hAnsi="Courier New" w:cs="Courier New"/>
                <w:i/>
                <w:iCs/>
                <w:color w:val="000000"/>
                <w:kern w:val="0"/>
                <w:sz w:val="18"/>
                <w:szCs w:val="18"/>
              </w:rPr>
              <w:t>年继续实施。</w:t>
            </w:r>
          </w:p>
        </w:tc>
      </w:tr>
      <w:tr w:rsidR="005C46A1" w:rsidRPr="004E2A1D" w:rsidTr="002A3D0F">
        <w:trPr>
          <w:trHeight w:val="555"/>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其中：财政资金</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1,483.65</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4,983.65</w:t>
            </w:r>
          </w:p>
        </w:tc>
        <w:tc>
          <w:tcPr>
            <w:tcW w:w="1135" w:type="dxa"/>
            <w:gridSpan w:val="2"/>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4,443.37</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89.16%</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450"/>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财政专户管理资金</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135" w:type="dxa"/>
            <w:gridSpan w:val="2"/>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480"/>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单位资金</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135" w:type="dxa"/>
            <w:gridSpan w:val="2"/>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405"/>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其他资金</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135" w:type="dxa"/>
            <w:gridSpan w:val="2"/>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705"/>
        </w:trPr>
        <w:tc>
          <w:tcPr>
            <w:tcW w:w="69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绩效指标（90分）</w:t>
            </w: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一级指标</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二级指标</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三级指标</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指标性质</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指标值</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完成值</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19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未完成原因分析</w:t>
            </w:r>
          </w:p>
        </w:tc>
      </w:tr>
      <w:tr w:rsidR="005C46A1" w:rsidRPr="004E2A1D" w:rsidTr="002A3D0F">
        <w:trPr>
          <w:trHeight w:val="450"/>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产出指标</w:t>
            </w:r>
          </w:p>
        </w:tc>
        <w:tc>
          <w:tcPr>
            <w:tcW w:w="1289"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数量指标</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四川省政法大数据平台包含数量</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8</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8</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92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受疫情和整改等原因影响，项目暂未完成竣工验</w:t>
            </w:r>
            <w:r w:rsidRPr="004E2A1D">
              <w:rPr>
                <w:rFonts w:ascii="微软雅黑" w:eastAsia="微软雅黑" w:hAnsi="微软雅黑" w:cs="宋体" w:hint="eastAsia"/>
                <w:i/>
                <w:iCs/>
                <w:color w:val="000000"/>
                <w:kern w:val="0"/>
                <w:sz w:val="16"/>
                <w:szCs w:val="16"/>
              </w:rPr>
              <w:lastRenderedPageBreak/>
              <w:t>收。对此，鉴于</w:t>
            </w:r>
            <w:proofErr w:type="gramStart"/>
            <w:r w:rsidRPr="004E2A1D">
              <w:rPr>
                <w:rFonts w:ascii="微软雅黑" w:eastAsia="微软雅黑" w:hAnsi="微软雅黑" w:cs="宋体" w:hint="eastAsia"/>
                <w:i/>
                <w:iCs/>
                <w:color w:val="000000"/>
                <w:kern w:val="0"/>
                <w:sz w:val="16"/>
                <w:szCs w:val="16"/>
              </w:rPr>
              <w:t>省发改</w:t>
            </w:r>
            <w:proofErr w:type="gramEnd"/>
            <w:r w:rsidRPr="004E2A1D">
              <w:rPr>
                <w:rFonts w:ascii="微软雅黑" w:eastAsia="微软雅黑" w:hAnsi="微软雅黑" w:cs="宋体" w:hint="eastAsia"/>
                <w:i/>
                <w:iCs/>
                <w:color w:val="000000"/>
                <w:kern w:val="0"/>
                <w:sz w:val="16"/>
                <w:szCs w:val="16"/>
              </w:rPr>
              <w:t>委批复本项目实施周期为两年（2023年11月2日到期），已申请将剩余预算540.28万元结转至2023年继续实施。</w:t>
            </w:r>
          </w:p>
        </w:tc>
      </w:tr>
      <w:tr w:rsidR="005C46A1" w:rsidRPr="004E2A1D" w:rsidTr="002A3D0F">
        <w:trPr>
          <w:trHeight w:val="525"/>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89"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购置软硬件设备</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379</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379</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2A3D0F">
        <w:trPr>
          <w:trHeight w:val="540"/>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质量指标</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各系统正常运行率</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98</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98</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2A3D0F">
        <w:trPr>
          <w:trHeight w:val="435"/>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时效指标</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完成时效</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2023</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2023</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2A3D0F">
        <w:trPr>
          <w:trHeight w:val="465"/>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效益指标</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可持续影响指标</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平台运行年限</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5</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5</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30</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2A3D0F">
        <w:trPr>
          <w:trHeight w:val="600"/>
        </w:trPr>
        <w:tc>
          <w:tcPr>
            <w:tcW w:w="697"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满意度指标</w:t>
            </w:r>
          </w:p>
        </w:tc>
        <w:tc>
          <w:tcPr>
            <w:tcW w:w="128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满意度指标</w:t>
            </w:r>
          </w:p>
        </w:tc>
        <w:tc>
          <w:tcPr>
            <w:tcW w:w="163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服务对象（各系统内部人员）满意度</w:t>
            </w:r>
          </w:p>
        </w:tc>
        <w:tc>
          <w:tcPr>
            <w:tcW w:w="51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98</w:t>
            </w:r>
          </w:p>
        </w:tc>
        <w:tc>
          <w:tcPr>
            <w:tcW w:w="109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98</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920"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
        </w:tc>
      </w:tr>
      <w:tr w:rsidR="005C46A1" w:rsidRPr="004E2A1D" w:rsidTr="002A3D0F">
        <w:trPr>
          <w:trHeight w:val="360"/>
        </w:trPr>
        <w:tc>
          <w:tcPr>
            <w:tcW w:w="7866"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合计</w:t>
            </w:r>
          </w:p>
        </w:tc>
        <w:tc>
          <w:tcPr>
            <w:tcW w:w="519"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57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78.9</w:t>
            </w:r>
          </w:p>
        </w:tc>
        <w:tc>
          <w:tcPr>
            <w:tcW w:w="19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r>
      <w:tr w:rsidR="005C46A1" w:rsidRPr="004E2A1D" w:rsidTr="002A3D0F">
        <w:trPr>
          <w:trHeight w:val="765"/>
        </w:trPr>
        <w:tc>
          <w:tcPr>
            <w:tcW w:w="697" w:type="dxa"/>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评价结论</w:t>
            </w:r>
          </w:p>
        </w:tc>
        <w:tc>
          <w:tcPr>
            <w:tcW w:w="10184" w:type="dxa"/>
            <w:gridSpan w:val="9"/>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proofErr w:type="gramStart"/>
            <w:r w:rsidRPr="004E2A1D">
              <w:rPr>
                <w:rFonts w:ascii="微软雅黑" w:eastAsia="微软雅黑" w:hAnsi="微软雅黑" w:cs="宋体" w:hint="eastAsia"/>
                <w:i/>
                <w:iCs/>
                <w:color w:val="000000"/>
                <w:kern w:val="0"/>
                <w:sz w:val="16"/>
                <w:szCs w:val="16"/>
              </w:rPr>
              <w:t>省发改</w:t>
            </w:r>
            <w:proofErr w:type="gramEnd"/>
            <w:r w:rsidRPr="004E2A1D">
              <w:rPr>
                <w:rFonts w:ascii="微软雅黑" w:eastAsia="微软雅黑" w:hAnsi="微软雅黑" w:cs="宋体" w:hint="eastAsia"/>
                <w:i/>
                <w:iCs/>
                <w:color w:val="000000"/>
                <w:kern w:val="0"/>
                <w:sz w:val="16"/>
                <w:szCs w:val="16"/>
              </w:rPr>
              <w:t>委批复本项目实施周期为两年（2023年11月2日到期）,2022年按预期完成了相关建设任务，全年预算4983.65万元，预算执行4443.37万元，结转下年540.28万元，预计2023年开展竣工验收，目前该平台已支撑跨部门办案平台的全省应用，累积已</w:t>
            </w:r>
            <w:proofErr w:type="gramStart"/>
            <w:r w:rsidRPr="004E2A1D">
              <w:rPr>
                <w:rFonts w:ascii="微软雅黑" w:eastAsia="微软雅黑" w:hAnsi="微软雅黑" w:cs="宋体" w:hint="eastAsia"/>
                <w:i/>
                <w:iCs/>
                <w:color w:val="000000"/>
                <w:kern w:val="0"/>
                <w:sz w:val="16"/>
                <w:szCs w:val="16"/>
              </w:rPr>
              <w:t>流转非</w:t>
            </w:r>
            <w:proofErr w:type="gramEnd"/>
            <w:r w:rsidRPr="004E2A1D">
              <w:rPr>
                <w:rFonts w:ascii="微软雅黑" w:eastAsia="微软雅黑" w:hAnsi="微软雅黑" w:cs="宋体" w:hint="eastAsia"/>
                <w:i/>
                <w:iCs/>
                <w:color w:val="000000"/>
                <w:kern w:val="0"/>
                <w:sz w:val="16"/>
                <w:szCs w:val="16"/>
              </w:rPr>
              <w:t>涉密刑事案件15万余件。</w:t>
            </w:r>
          </w:p>
        </w:tc>
      </w:tr>
      <w:tr w:rsidR="005C46A1" w:rsidRPr="004E2A1D" w:rsidTr="002A3D0F">
        <w:trPr>
          <w:trHeight w:val="525"/>
        </w:trPr>
        <w:tc>
          <w:tcPr>
            <w:tcW w:w="697" w:type="dxa"/>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存在问题</w:t>
            </w:r>
          </w:p>
        </w:tc>
        <w:tc>
          <w:tcPr>
            <w:tcW w:w="10184" w:type="dxa"/>
            <w:gridSpan w:val="9"/>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存在预算编制和执行偏差问题</w:t>
            </w:r>
          </w:p>
        </w:tc>
      </w:tr>
      <w:tr w:rsidR="005C46A1" w:rsidRPr="004E2A1D" w:rsidTr="002A3D0F">
        <w:trPr>
          <w:trHeight w:val="570"/>
        </w:trPr>
        <w:tc>
          <w:tcPr>
            <w:tcW w:w="697" w:type="dxa"/>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改进措施</w:t>
            </w:r>
          </w:p>
        </w:tc>
        <w:tc>
          <w:tcPr>
            <w:tcW w:w="10184" w:type="dxa"/>
            <w:gridSpan w:val="9"/>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进一步强化预算管理意识，预算编制前多与有关各方做好沟通衔接，提高预算编制的科学性、合理性、准确性和可控性。强化预算的刚性约束，凡事做到“先预算后开支”，并重视对财政资金的追踪问效，提高财政资金的使用效益。</w:t>
            </w:r>
          </w:p>
        </w:tc>
      </w:tr>
    </w:tbl>
    <w:p w:rsidR="005C46A1" w:rsidRPr="004E2A1D" w:rsidRDefault="005C46A1" w:rsidP="005C46A1">
      <w:pPr>
        <w:spacing w:line="600" w:lineRule="exact"/>
        <w:jc w:val="left"/>
        <w:outlineLvl w:val="0"/>
        <w:rPr>
          <w:rFonts w:ascii="黑体" w:eastAsia="黑体" w:hAnsi="黑体"/>
          <w:sz w:val="44"/>
          <w:szCs w:val="44"/>
        </w:rPr>
      </w:pPr>
    </w:p>
    <w:p w:rsidR="005C46A1" w:rsidRDefault="005C46A1" w:rsidP="005C46A1">
      <w:pPr>
        <w:spacing w:line="600" w:lineRule="exact"/>
        <w:jc w:val="center"/>
        <w:outlineLvl w:val="0"/>
        <w:rPr>
          <w:rFonts w:ascii="黑体" w:eastAsia="黑体" w:hAnsi="黑体"/>
          <w:sz w:val="44"/>
          <w:szCs w:val="44"/>
        </w:rPr>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tbl>
      <w:tblPr>
        <w:tblW w:w="10880" w:type="dxa"/>
        <w:tblInd w:w="-1274" w:type="dxa"/>
        <w:tblLook w:val="04A0"/>
      </w:tblPr>
      <w:tblGrid>
        <w:gridCol w:w="180"/>
        <w:gridCol w:w="520"/>
        <w:gridCol w:w="179"/>
        <w:gridCol w:w="1561"/>
        <w:gridCol w:w="491"/>
        <w:gridCol w:w="629"/>
        <w:gridCol w:w="668"/>
        <w:gridCol w:w="572"/>
        <w:gridCol w:w="520"/>
        <w:gridCol w:w="563"/>
        <w:gridCol w:w="77"/>
        <w:gridCol w:w="442"/>
        <w:gridCol w:w="78"/>
        <w:gridCol w:w="542"/>
        <w:gridCol w:w="318"/>
        <w:gridCol w:w="520"/>
        <w:gridCol w:w="260"/>
        <w:gridCol w:w="200"/>
        <w:gridCol w:w="320"/>
        <w:gridCol w:w="486"/>
        <w:gridCol w:w="1574"/>
        <w:gridCol w:w="180"/>
      </w:tblGrid>
      <w:tr w:rsidR="005C46A1" w:rsidRPr="004E2A1D" w:rsidTr="002A3D0F">
        <w:trPr>
          <w:gridBefore w:val="1"/>
          <w:gridAfter w:val="1"/>
          <w:wBefore w:w="180" w:type="dxa"/>
          <w:wAfter w:w="180" w:type="dxa"/>
          <w:trHeight w:val="904"/>
        </w:trPr>
        <w:tc>
          <w:tcPr>
            <w:tcW w:w="10520" w:type="dxa"/>
            <w:gridSpan w:val="20"/>
            <w:tcBorders>
              <w:top w:val="nil"/>
              <w:left w:val="nil"/>
              <w:bottom w:val="nil"/>
              <w:right w:val="nil"/>
            </w:tcBorders>
            <w:shd w:val="clear" w:color="auto" w:fill="auto"/>
            <w:vAlign w:val="center"/>
            <w:hideMark/>
          </w:tcPr>
          <w:p w:rsidR="005C46A1" w:rsidRPr="004E2A1D" w:rsidRDefault="005C46A1" w:rsidP="002A3D0F">
            <w:pPr>
              <w:widowControl/>
              <w:jc w:val="center"/>
              <w:rPr>
                <w:rFonts w:ascii="黑体" w:eastAsia="黑体" w:hAnsi="黑体" w:cs="宋体"/>
                <w:b/>
                <w:bCs/>
                <w:color w:val="000000"/>
                <w:kern w:val="0"/>
                <w:sz w:val="30"/>
                <w:szCs w:val="30"/>
              </w:rPr>
            </w:pPr>
            <w:r w:rsidRPr="004E2A1D">
              <w:rPr>
                <w:rFonts w:ascii="黑体" w:eastAsia="黑体" w:hAnsi="黑体" w:cs="宋体" w:hint="eastAsia"/>
                <w:b/>
                <w:bCs/>
                <w:color w:val="000000"/>
                <w:kern w:val="0"/>
                <w:sz w:val="30"/>
                <w:szCs w:val="30"/>
              </w:rPr>
              <w:lastRenderedPageBreak/>
              <w:t>部门预算项目支出绩效自评表（2022年度）</w:t>
            </w:r>
          </w:p>
        </w:tc>
      </w:tr>
      <w:tr w:rsidR="005C46A1" w:rsidRPr="004E2A1D" w:rsidTr="002A3D0F">
        <w:trPr>
          <w:gridBefore w:val="1"/>
          <w:gridAfter w:val="1"/>
          <w:wBefore w:w="180" w:type="dxa"/>
          <w:wAfter w:w="180" w:type="dxa"/>
          <w:trHeight w:val="285"/>
        </w:trPr>
        <w:tc>
          <w:tcPr>
            <w:tcW w:w="275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项目名称</w:t>
            </w:r>
          </w:p>
        </w:tc>
        <w:tc>
          <w:tcPr>
            <w:tcW w:w="7769" w:type="dxa"/>
            <w:gridSpan w:val="16"/>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51000022T000004988600-涉案财物系统业务升级改造项目</w:t>
            </w:r>
          </w:p>
        </w:tc>
      </w:tr>
      <w:tr w:rsidR="005C46A1" w:rsidRPr="004E2A1D" w:rsidTr="002A3D0F">
        <w:trPr>
          <w:gridBefore w:val="1"/>
          <w:gridAfter w:val="1"/>
          <w:wBefore w:w="180" w:type="dxa"/>
          <w:wAfter w:w="180" w:type="dxa"/>
          <w:trHeight w:val="514"/>
        </w:trPr>
        <w:tc>
          <w:tcPr>
            <w:tcW w:w="275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主管部门</w:t>
            </w:r>
          </w:p>
        </w:tc>
        <w:tc>
          <w:tcPr>
            <w:tcW w:w="4091"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中共四川省委政法委员会部门</w:t>
            </w:r>
          </w:p>
        </w:tc>
        <w:tc>
          <w:tcPr>
            <w:tcW w:w="1098" w:type="dxa"/>
            <w:gridSpan w:val="3"/>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实施单位</w:t>
            </w:r>
            <w:r w:rsidRPr="004E2A1D">
              <w:rPr>
                <w:rFonts w:ascii="Courier New" w:hAnsi="Courier New" w:cs="Courier New"/>
                <w:color w:val="000000"/>
                <w:kern w:val="0"/>
                <w:sz w:val="18"/>
                <w:szCs w:val="18"/>
              </w:rPr>
              <w:t xml:space="preserve"> </w:t>
            </w:r>
            <w:r w:rsidRPr="004E2A1D">
              <w:rPr>
                <w:rFonts w:ascii="Courier New" w:hAnsi="Courier New" w:cs="Courier New"/>
                <w:color w:val="000000"/>
                <w:kern w:val="0"/>
                <w:sz w:val="18"/>
                <w:szCs w:val="18"/>
              </w:rPr>
              <w:t>（盖章）</w:t>
            </w:r>
          </w:p>
        </w:tc>
        <w:tc>
          <w:tcPr>
            <w:tcW w:w="2580"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中国共产党四川省委员会政法委员会</w:t>
            </w:r>
          </w:p>
        </w:tc>
      </w:tr>
      <w:tr w:rsidR="005C46A1" w:rsidRPr="004E2A1D" w:rsidTr="002A3D0F">
        <w:trPr>
          <w:gridBefore w:val="1"/>
          <w:gridAfter w:val="1"/>
          <w:wBefore w:w="180" w:type="dxa"/>
          <w:wAfter w:w="180" w:type="dxa"/>
          <w:trHeight w:val="480"/>
        </w:trPr>
        <w:tc>
          <w:tcPr>
            <w:tcW w:w="699"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项目基本情况</w:t>
            </w:r>
          </w:p>
        </w:tc>
        <w:tc>
          <w:tcPr>
            <w:tcW w:w="205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1.项目年度目标完成情况</w:t>
            </w:r>
          </w:p>
        </w:tc>
        <w:tc>
          <w:tcPr>
            <w:tcW w:w="4091"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项目年度目标</w:t>
            </w:r>
          </w:p>
        </w:tc>
        <w:tc>
          <w:tcPr>
            <w:tcW w:w="3678" w:type="dxa"/>
            <w:gridSpan w:val="7"/>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Courier New" w:hAnsi="Courier New" w:cs="Courier New"/>
                <w:color w:val="000000"/>
                <w:kern w:val="0"/>
                <w:sz w:val="18"/>
                <w:szCs w:val="18"/>
              </w:rPr>
            </w:pPr>
            <w:r w:rsidRPr="004E2A1D">
              <w:rPr>
                <w:rFonts w:ascii="Courier New" w:hAnsi="Courier New" w:cs="Courier New"/>
                <w:color w:val="000000"/>
                <w:kern w:val="0"/>
                <w:sz w:val="18"/>
                <w:szCs w:val="18"/>
              </w:rPr>
              <w:t>年度目标完成情况</w:t>
            </w:r>
          </w:p>
        </w:tc>
      </w:tr>
      <w:tr w:rsidR="005C46A1" w:rsidRPr="004E2A1D" w:rsidTr="002A3D0F">
        <w:trPr>
          <w:gridBefore w:val="1"/>
          <w:gridAfter w:val="1"/>
          <w:wBefore w:w="180" w:type="dxa"/>
          <w:wAfter w:w="180" w:type="dxa"/>
          <w:trHeight w:val="1620"/>
        </w:trPr>
        <w:tc>
          <w:tcPr>
            <w:tcW w:w="699"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4091"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全面实现规范数据管理做到“实时录入、随案流转、处置反馈”，“全面建成省级和中央信息平台，实现涉案财物信息互通共享，确保涉案财物管理规范、移送顺畅、处置及时,实现刑事诉讼中涉案财物集中管理的信息化、规范化，做到涉案财物信息的实时登记、随案移送、信息唯一、全程留痕、公开透明。”</w:t>
            </w:r>
          </w:p>
        </w:tc>
        <w:tc>
          <w:tcPr>
            <w:tcW w:w="3678" w:type="dxa"/>
            <w:gridSpan w:val="7"/>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2022</w:t>
            </w:r>
            <w:r w:rsidRPr="004E2A1D">
              <w:rPr>
                <w:rFonts w:ascii="Courier New" w:hAnsi="Courier New" w:cs="Courier New"/>
                <w:color w:val="000000"/>
                <w:kern w:val="0"/>
                <w:sz w:val="18"/>
                <w:szCs w:val="18"/>
              </w:rPr>
              <w:t>年完成改造，实现刑事涉案财物的随案流转，打通公安、检察院、法院和第三方管理公司之间的数据流转和业务协同。</w:t>
            </w:r>
          </w:p>
        </w:tc>
      </w:tr>
      <w:tr w:rsidR="005C46A1" w:rsidRPr="004E2A1D" w:rsidTr="002A3D0F">
        <w:trPr>
          <w:gridBefore w:val="1"/>
          <w:gridAfter w:val="1"/>
          <w:wBefore w:w="180" w:type="dxa"/>
          <w:wAfter w:w="180" w:type="dxa"/>
          <w:trHeight w:val="694"/>
        </w:trPr>
        <w:tc>
          <w:tcPr>
            <w:tcW w:w="699"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2.项目实施内容及过程概述</w:t>
            </w:r>
          </w:p>
        </w:tc>
        <w:tc>
          <w:tcPr>
            <w:tcW w:w="7769" w:type="dxa"/>
            <w:gridSpan w:val="16"/>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项目于2022年完成，已实现刑事涉案财物的随案流转，助力公安、检察院、法院和管理平台之间的数据流转和业务协同。</w:t>
            </w:r>
          </w:p>
        </w:tc>
      </w:tr>
      <w:tr w:rsidR="005C46A1" w:rsidRPr="004E2A1D" w:rsidTr="002A3D0F">
        <w:trPr>
          <w:gridBefore w:val="1"/>
          <w:gridAfter w:val="1"/>
          <w:wBefore w:w="180" w:type="dxa"/>
          <w:wAfter w:w="180" w:type="dxa"/>
          <w:trHeight w:val="555"/>
        </w:trPr>
        <w:tc>
          <w:tcPr>
            <w:tcW w:w="699"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预算执行情况（10分）</w:t>
            </w: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年度预算数（万元）</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年初预算</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调整</w:t>
            </w:r>
            <w:proofErr w:type="gramStart"/>
            <w:r w:rsidRPr="004E2A1D">
              <w:rPr>
                <w:rFonts w:ascii="宋体" w:hAnsi="宋体" w:cs="宋体" w:hint="eastAsia"/>
                <w:color w:val="000000"/>
                <w:kern w:val="0"/>
                <w:sz w:val="18"/>
                <w:szCs w:val="18"/>
              </w:rPr>
              <w:t>后预算</w:t>
            </w:r>
            <w:proofErr w:type="gramEnd"/>
            <w:r w:rsidRPr="004E2A1D">
              <w:rPr>
                <w:rFonts w:ascii="宋体" w:hAnsi="宋体" w:cs="宋体" w:hint="eastAsia"/>
                <w:color w:val="000000"/>
                <w:kern w:val="0"/>
                <w:sz w:val="18"/>
                <w:szCs w:val="18"/>
              </w:rPr>
              <w:t>数</w:t>
            </w:r>
          </w:p>
        </w:tc>
        <w:tc>
          <w:tcPr>
            <w:tcW w:w="1139"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预算执行数</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预算执行率</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原因</w:t>
            </w:r>
          </w:p>
        </w:tc>
      </w:tr>
      <w:tr w:rsidR="005C46A1" w:rsidRPr="004E2A1D" w:rsidTr="002A3D0F">
        <w:trPr>
          <w:gridBefore w:val="1"/>
          <w:gridAfter w:val="1"/>
          <w:wBefore w:w="180" w:type="dxa"/>
          <w:wAfter w:w="180" w:type="dxa"/>
          <w:trHeight w:val="45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总额</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254.56</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254.56</w:t>
            </w:r>
          </w:p>
        </w:tc>
        <w:tc>
          <w:tcPr>
            <w:tcW w:w="1139"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245.16</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96.31%</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Courier New" w:hAnsi="Courier New" w:cs="Courier New"/>
                <w:i/>
                <w:iCs/>
                <w:color w:val="000000"/>
                <w:kern w:val="0"/>
                <w:sz w:val="18"/>
                <w:szCs w:val="18"/>
              </w:rPr>
            </w:pPr>
            <w:r w:rsidRPr="004E2A1D">
              <w:rPr>
                <w:rFonts w:ascii="Courier New" w:hAnsi="Courier New" w:cs="Courier New"/>
                <w:i/>
                <w:iCs/>
                <w:color w:val="000000"/>
                <w:kern w:val="0"/>
                <w:sz w:val="18"/>
                <w:szCs w:val="18"/>
              </w:rPr>
              <w:t>无</w:t>
            </w:r>
          </w:p>
        </w:tc>
      </w:tr>
      <w:tr w:rsidR="005C46A1" w:rsidRPr="004E2A1D" w:rsidTr="002A3D0F">
        <w:trPr>
          <w:gridBefore w:val="1"/>
          <w:gridAfter w:val="1"/>
          <w:wBefore w:w="180" w:type="dxa"/>
          <w:wAfter w:w="180" w:type="dxa"/>
          <w:trHeight w:val="69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其中：财政资金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254.56</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254.56</w:t>
            </w:r>
          </w:p>
        </w:tc>
        <w:tc>
          <w:tcPr>
            <w:tcW w:w="1139"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245.16</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96.31%</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gridBefore w:val="1"/>
          <w:gridAfter w:val="1"/>
          <w:wBefore w:w="180" w:type="dxa"/>
          <w:wAfter w:w="180" w:type="dxa"/>
          <w:trHeight w:val="42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财政专户管理资金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139"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gridBefore w:val="1"/>
          <w:gridAfter w:val="1"/>
          <w:wBefore w:w="180" w:type="dxa"/>
          <w:wAfter w:w="180" w:type="dxa"/>
          <w:trHeight w:val="43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单位资金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139"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gridBefore w:val="1"/>
          <w:gridAfter w:val="1"/>
          <w:wBefore w:w="180" w:type="dxa"/>
          <w:wAfter w:w="180" w:type="dxa"/>
          <w:trHeight w:val="34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其他资金</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139" w:type="dxa"/>
            <w:gridSpan w:val="4"/>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574" w:type="dxa"/>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gridBefore w:val="1"/>
          <w:gridAfter w:val="1"/>
          <w:wBefore w:w="180" w:type="dxa"/>
          <w:wAfter w:w="180" w:type="dxa"/>
          <w:trHeight w:val="690"/>
        </w:trPr>
        <w:tc>
          <w:tcPr>
            <w:tcW w:w="699"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绩效指标（90分）</w:t>
            </w: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一级指标</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二级指标</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三级指标</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指标性质</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指标值</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完成值</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未完成原因分析</w:t>
            </w:r>
          </w:p>
        </w:tc>
      </w:tr>
      <w:tr w:rsidR="005C46A1" w:rsidRPr="004E2A1D" w:rsidTr="002A3D0F">
        <w:trPr>
          <w:gridBefore w:val="1"/>
          <w:gridAfter w:val="1"/>
          <w:wBefore w:w="180" w:type="dxa"/>
          <w:wAfter w:w="180" w:type="dxa"/>
          <w:trHeight w:val="43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产出指标</w:t>
            </w:r>
          </w:p>
        </w:tc>
        <w:tc>
          <w:tcPr>
            <w:tcW w:w="1297"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数量指标</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新增功能模块数量</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3</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43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97"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新增平台管理内容数量</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43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97"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对接平台数量</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3</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39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质量指标</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各系统正常运行率</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96</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96</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450"/>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时效指标</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项目完成时限</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2022</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2022</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375"/>
        </w:trPr>
        <w:tc>
          <w:tcPr>
            <w:tcW w:w="699"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效益指标</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可持续影响指标</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平台运行年限</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5</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5</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510"/>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c>
          <w:tcPr>
            <w:tcW w:w="2052"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满意度指标</w:t>
            </w:r>
          </w:p>
        </w:tc>
        <w:tc>
          <w:tcPr>
            <w:tcW w:w="1297"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满意度指标</w:t>
            </w:r>
          </w:p>
        </w:tc>
        <w:tc>
          <w:tcPr>
            <w:tcW w:w="1655"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服务对象（各系统内部人员）满意度</w:t>
            </w:r>
          </w:p>
        </w:tc>
        <w:tc>
          <w:tcPr>
            <w:tcW w:w="519"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98</w:t>
            </w:r>
          </w:p>
        </w:tc>
        <w:tc>
          <w:tcPr>
            <w:tcW w:w="1098" w:type="dxa"/>
            <w:gridSpan w:val="3"/>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98</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gridBefore w:val="1"/>
          <w:gridAfter w:val="1"/>
          <w:wBefore w:w="180" w:type="dxa"/>
          <w:wAfter w:w="180" w:type="dxa"/>
          <w:trHeight w:val="345"/>
        </w:trPr>
        <w:tc>
          <w:tcPr>
            <w:tcW w:w="7940" w:type="dxa"/>
            <w:gridSpan w:val="1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lastRenderedPageBreak/>
              <w:t>合计</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486"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1574"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r>
      <w:tr w:rsidR="005C46A1" w:rsidRPr="004E2A1D" w:rsidTr="002A3D0F">
        <w:trPr>
          <w:gridBefore w:val="1"/>
          <w:gridAfter w:val="1"/>
          <w:wBefore w:w="180" w:type="dxa"/>
          <w:wAfter w:w="180" w:type="dxa"/>
          <w:trHeight w:val="690"/>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评价结论</w:t>
            </w:r>
          </w:p>
        </w:tc>
        <w:tc>
          <w:tcPr>
            <w:tcW w:w="9821" w:type="dxa"/>
            <w:gridSpan w:val="18"/>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2022年完成改造，该项目年初预算254.56万元，预算执行数96.31%，实现刑事涉案财物的随案流转，打通公安、检察院、法院和第三方管理公司之间的数据流转和业务协同。</w:t>
            </w:r>
          </w:p>
        </w:tc>
      </w:tr>
      <w:tr w:rsidR="005C46A1" w:rsidRPr="004E2A1D" w:rsidTr="002A3D0F">
        <w:trPr>
          <w:gridBefore w:val="1"/>
          <w:gridAfter w:val="1"/>
          <w:wBefore w:w="180" w:type="dxa"/>
          <w:wAfter w:w="180" w:type="dxa"/>
          <w:trHeight w:val="510"/>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存在问题</w:t>
            </w:r>
          </w:p>
        </w:tc>
        <w:tc>
          <w:tcPr>
            <w:tcW w:w="9821" w:type="dxa"/>
            <w:gridSpan w:val="18"/>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无</w:t>
            </w:r>
          </w:p>
        </w:tc>
      </w:tr>
      <w:tr w:rsidR="005C46A1" w:rsidRPr="004E2A1D" w:rsidTr="002A3D0F">
        <w:trPr>
          <w:gridBefore w:val="1"/>
          <w:gridAfter w:val="1"/>
          <w:wBefore w:w="180" w:type="dxa"/>
          <w:wAfter w:w="180" w:type="dxa"/>
          <w:trHeight w:val="510"/>
        </w:trPr>
        <w:tc>
          <w:tcPr>
            <w:tcW w:w="699"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改进措施</w:t>
            </w:r>
          </w:p>
        </w:tc>
        <w:tc>
          <w:tcPr>
            <w:tcW w:w="9821" w:type="dxa"/>
            <w:gridSpan w:val="18"/>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无</w:t>
            </w:r>
          </w:p>
        </w:tc>
      </w:tr>
      <w:tr w:rsidR="005C46A1" w:rsidRPr="004E2A1D" w:rsidTr="002A3D0F">
        <w:trPr>
          <w:trHeight w:val="1155"/>
        </w:trPr>
        <w:tc>
          <w:tcPr>
            <w:tcW w:w="10880" w:type="dxa"/>
            <w:gridSpan w:val="22"/>
            <w:tcBorders>
              <w:top w:val="nil"/>
              <w:left w:val="nil"/>
              <w:bottom w:val="nil"/>
              <w:right w:val="nil"/>
            </w:tcBorders>
            <w:shd w:val="clear" w:color="auto" w:fill="auto"/>
            <w:vAlign w:val="center"/>
            <w:hideMark/>
          </w:tcPr>
          <w:p w:rsidR="005C46A1" w:rsidRPr="004E2A1D" w:rsidRDefault="005C46A1" w:rsidP="002A3D0F">
            <w:pPr>
              <w:widowControl/>
              <w:jc w:val="center"/>
              <w:rPr>
                <w:rFonts w:ascii="黑体" w:eastAsia="黑体" w:hAnsi="黑体" w:cs="宋体"/>
                <w:b/>
                <w:bCs/>
                <w:color w:val="000000"/>
                <w:kern w:val="0"/>
                <w:sz w:val="30"/>
                <w:szCs w:val="30"/>
              </w:rPr>
            </w:pPr>
            <w:r w:rsidRPr="004E2A1D">
              <w:rPr>
                <w:rFonts w:ascii="黑体" w:eastAsia="黑体" w:hAnsi="黑体" w:cs="宋体" w:hint="eastAsia"/>
                <w:b/>
                <w:bCs/>
                <w:color w:val="000000"/>
                <w:kern w:val="0"/>
                <w:sz w:val="30"/>
                <w:szCs w:val="30"/>
              </w:rPr>
              <w:t>部门预算项目支出绩效自评表（2022年度）</w:t>
            </w:r>
          </w:p>
        </w:tc>
      </w:tr>
      <w:tr w:rsidR="005C46A1" w:rsidRPr="004E2A1D" w:rsidTr="002A3D0F">
        <w:trPr>
          <w:trHeight w:val="435"/>
        </w:trPr>
        <w:tc>
          <w:tcPr>
            <w:tcW w:w="244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项目名称</w:t>
            </w:r>
          </w:p>
        </w:tc>
        <w:tc>
          <w:tcPr>
            <w:tcW w:w="8440" w:type="dxa"/>
            <w:gridSpan w:val="18"/>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51000022T000004845533-全省</w:t>
            </w:r>
            <w:proofErr w:type="gramStart"/>
            <w:r w:rsidRPr="004E2A1D">
              <w:rPr>
                <w:rFonts w:ascii="宋体" w:hAnsi="宋体" w:cs="宋体" w:hint="eastAsia"/>
                <w:color w:val="000000"/>
                <w:kern w:val="0"/>
                <w:sz w:val="18"/>
                <w:szCs w:val="18"/>
              </w:rPr>
              <w:t>涉藏重点乡镇反分维稳</w:t>
            </w:r>
            <w:proofErr w:type="gramEnd"/>
            <w:r w:rsidRPr="004E2A1D">
              <w:rPr>
                <w:rFonts w:ascii="宋体" w:hAnsi="宋体" w:cs="宋体" w:hint="eastAsia"/>
                <w:color w:val="000000"/>
                <w:kern w:val="0"/>
                <w:sz w:val="18"/>
                <w:szCs w:val="18"/>
              </w:rPr>
              <w:t>骨干示范培训班（1期）</w:t>
            </w:r>
          </w:p>
        </w:tc>
      </w:tr>
      <w:tr w:rsidR="005C46A1" w:rsidRPr="004E2A1D" w:rsidTr="002A3D0F">
        <w:trPr>
          <w:trHeight w:val="514"/>
        </w:trPr>
        <w:tc>
          <w:tcPr>
            <w:tcW w:w="244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主管部门</w:t>
            </w:r>
          </w:p>
        </w:tc>
        <w:tc>
          <w:tcPr>
            <w:tcW w:w="404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中共四川省委政法委员会部门</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实施单位</w:t>
            </w:r>
            <w:r w:rsidRPr="004E2A1D">
              <w:rPr>
                <w:rFonts w:ascii="Courier New" w:hAnsi="Courier New" w:cs="Courier New"/>
                <w:color w:val="000000"/>
                <w:kern w:val="0"/>
                <w:sz w:val="18"/>
                <w:szCs w:val="18"/>
              </w:rPr>
              <w:t xml:space="preserve"> </w:t>
            </w:r>
            <w:r w:rsidRPr="004E2A1D">
              <w:rPr>
                <w:rFonts w:ascii="Courier New" w:hAnsi="Courier New" w:cs="Courier New"/>
                <w:color w:val="000000"/>
                <w:kern w:val="0"/>
                <w:sz w:val="18"/>
                <w:szCs w:val="18"/>
              </w:rPr>
              <w:t>（盖章）</w:t>
            </w:r>
          </w:p>
        </w:tc>
        <w:tc>
          <w:tcPr>
            <w:tcW w:w="3540" w:type="dxa"/>
            <w:gridSpan w:val="7"/>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中国共产党四川省委员会政法委员会</w:t>
            </w:r>
          </w:p>
        </w:tc>
      </w:tr>
      <w:tr w:rsidR="005C46A1" w:rsidRPr="004E2A1D" w:rsidTr="002A3D0F">
        <w:trPr>
          <w:trHeight w:val="285"/>
        </w:trPr>
        <w:tc>
          <w:tcPr>
            <w:tcW w:w="70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项目基本情况</w:t>
            </w:r>
          </w:p>
        </w:tc>
        <w:tc>
          <w:tcPr>
            <w:tcW w:w="174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1.项目年度目标完成情况</w:t>
            </w:r>
          </w:p>
        </w:tc>
        <w:tc>
          <w:tcPr>
            <w:tcW w:w="404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项目年度目标</w:t>
            </w:r>
          </w:p>
        </w:tc>
        <w:tc>
          <w:tcPr>
            <w:tcW w:w="440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Courier New" w:hAnsi="Courier New" w:cs="Courier New"/>
                <w:color w:val="000000"/>
                <w:kern w:val="0"/>
                <w:sz w:val="18"/>
                <w:szCs w:val="18"/>
              </w:rPr>
            </w:pPr>
            <w:r w:rsidRPr="004E2A1D">
              <w:rPr>
                <w:rFonts w:ascii="Courier New" w:hAnsi="Courier New" w:cs="Courier New"/>
                <w:color w:val="000000"/>
                <w:kern w:val="0"/>
                <w:sz w:val="18"/>
                <w:szCs w:val="18"/>
              </w:rPr>
              <w:t>年度目标完成情况</w:t>
            </w:r>
          </w:p>
        </w:tc>
      </w:tr>
      <w:tr w:rsidR="005C46A1" w:rsidRPr="004E2A1D" w:rsidTr="002A3D0F">
        <w:trPr>
          <w:trHeight w:val="945"/>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4040" w:type="dxa"/>
            <w:gridSpan w:val="9"/>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保障全省</w:t>
            </w:r>
            <w:proofErr w:type="gramStart"/>
            <w:r w:rsidRPr="004E2A1D">
              <w:rPr>
                <w:rFonts w:ascii="宋体" w:hAnsi="宋体" w:cs="宋体" w:hint="eastAsia"/>
                <w:color w:val="000000"/>
                <w:kern w:val="0"/>
                <w:sz w:val="18"/>
                <w:szCs w:val="18"/>
              </w:rPr>
              <w:t>涉藏重点乡镇反分维稳</w:t>
            </w:r>
            <w:proofErr w:type="gramEnd"/>
            <w:r w:rsidRPr="004E2A1D">
              <w:rPr>
                <w:rFonts w:ascii="宋体" w:hAnsi="宋体" w:cs="宋体" w:hint="eastAsia"/>
                <w:color w:val="000000"/>
                <w:kern w:val="0"/>
                <w:sz w:val="18"/>
                <w:szCs w:val="18"/>
              </w:rPr>
              <w:t>骨干示范培训班顺利开展,提升我省社会稳定战线应对处置</w:t>
            </w:r>
            <w:proofErr w:type="gramStart"/>
            <w:r w:rsidRPr="004E2A1D">
              <w:rPr>
                <w:rFonts w:ascii="宋体" w:hAnsi="宋体" w:cs="宋体" w:hint="eastAsia"/>
                <w:color w:val="000000"/>
                <w:kern w:val="0"/>
                <w:sz w:val="18"/>
                <w:szCs w:val="18"/>
              </w:rPr>
              <w:t>涉藏重大</w:t>
            </w:r>
            <w:proofErr w:type="gramEnd"/>
            <w:r w:rsidRPr="004E2A1D">
              <w:rPr>
                <w:rFonts w:ascii="宋体" w:hAnsi="宋体" w:cs="宋体" w:hint="eastAsia"/>
                <w:color w:val="000000"/>
                <w:kern w:val="0"/>
                <w:sz w:val="18"/>
                <w:szCs w:val="18"/>
              </w:rPr>
              <w:t>突发事件能力水平，全面做好应对更大风浪准备。</w:t>
            </w:r>
          </w:p>
        </w:tc>
        <w:tc>
          <w:tcPr>
            <w:tcW w:w="4400" w:type="dxa"/>
            <w:gridSpan w:val="9"/>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保障全省</w:t>
            </w:r>
            <w:proofErr w:type="gramStart"/>
            <w:r w:rsidRPr="004E2A1D">
              <w:rPr>
                <w:rFonts w:ascii="Courier New" w:hAnsi="Courier New" w:cs="Courier New"/>
                <w:color w:val="000000"/>
                <w:kern w:val="0"/>
                <w:sz w:val="18"/>
                <w:szCs w:val="18"/>
              </w:rPr>
              <w:t>涉藏重点乡镇反分维稳</w:t>
            </w:r>
            <w:proofErr w:type="gramEnd"/>
            <w:r w:rsidRPr="004E2A1D">
              <w:rPr>
                <w:rFonts w:ascii="Courier New" w:hAnsi="Courier New" w:cs="Courier New"/>
                <w:color w:val="000000"/>
                <w:kern w:val="0"/>
                <w:sz w:val="18"/>
                <w:szCs w:val="18"/>
              </w:rPr>
              <w:t>骨干示范培训班顺利开展。提升了全省</w:t>
            </w:r>
            <w:proofErr w:type="gramStart"/>
            <w:r w:rsidRPr="004E2A1D">
              <w:rPr>
                <w:rFonts w:ascii="Courier New" w:hAnsi="Courier New" w:cs="Courier New"/>
                <w:color w:val="000000"/>
                <w:kern w:val="0"/>
                <w:sz w:val="18"/>
                <w:szCs w:val="18"/>
              </w:rPr>
              <w:t>涉藏重点乡镇反分维稳</w:t>
            </w:r>
            <w:proofErr w:type="gramEnd"/>
            <w:r w:rsidRPr="004E2A1D">
              <w:rPr>
                <w:rFonts w:ascii="Courier New" w:hAnsi="Courier New" w:cs="Courier New"/>
                <w:color w:val="000000"/>
                <w:kern w:val="0"/>
                <w:sz w:val="18"/>
                <w:szCs w:val="18"/>
              </w:rPr>
              <w:t>骨干人员应对处置</w:t>
            </w:r>
            <w:proofErr w:type="gramStart"/>
            <w:r w:rsidRPr="004E2A1D">
              <w:rPr>
                <w:rFonts w:ascii="Courier New" w:hAnsi="Courier New" w:cs="Courier New"/>
                <w:color w:val="000000"/>
                <w:kern w:val="0"/>
                <w:sz w:val="18"/>
                <w:szCs w:val="18"/>
              </w:rPr>
              <w:t>涉藏重大</w:t>
            </w:r>
            <w:proofErr w:type="gramEnd"/>
            <w:r w:rsidRPr="004E2A1D">
              <w:rPr>
                <w:rFonts w:ascii="Courier New" w:hAnsi="Courier New" w:cs="Courier New"/>
                <w:color w:val="000000"/>
                <w:kern w:val="0"/>
                <w:sz w:val="18"/>
                <w:szCs w:val="18"/>
              </w:rPr>
              <w:t>突发事件能力水平，全面做好应对更大风浪准备。</w:t>
            </w:r>
          </w:p>
        </w:tc>
      </w:tr>
      <w:tr w:rsidR="005C46A1" w:rsidRPr="004E2A1D" w:rsidTr="002A3D0F">
        <w:trPr>
          <w:trHeight w:val="694"/>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2.项目实施内容及过程概述</w:t>
            </w:r>
          </w:p>
        </w:tc>
        <w:tc>
          <w:tcPr>
            <w:tcW w:w="8440" w:type="dxa"/>
            <w:gridSpan w:val="18"/>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2022年11月1日-5日在金沙世纪酒店开展全省</w:t>
            </w:r>
            <w:proofErr w:type="gramStart"/>
            <w:r w:rsidRPr="004E2A1D">
              <w:rPr>
                <w:rFonts w:ascii="宋体" w:hAnsi="宋体" w:cs="宋体" w:hint="eastAsia"/>
                <w:color w:val="000000"/>
                <w:kern w:val="0"/>
                <w:sz w:val="18"/>
                <w:szCs w:val="18"/>
              </w:rPr>
              <w:t>涉藏重点乡镇反分维稳</w:t>
            </w:r>
            <w:proofErr w:type="gramEnd"/>
            <w:r w:rsidRPr="004E2A1D">
              <w:rPr>
                <w:rFonts w:ascii="宋体" w:hAnsi="宋体" w:cs="宋体" w:hint="eastAsia"/>
                <w:color w:val="000000"/>
                <w:kern w:val="0"/>
                <w:sz w:val="18"/>
                <w:szCs w:val="18"/>
              </w:rPr>
              <w:t>骨干示范培训，培训人数110人，培训达到预期效果。</w:t>
            </w:r>
          </w:p>
        </w:tc>
      </w:tr>
      <w:tr w:rsidR="005C46A1" w:rsidRPr="004E2A1D" w:rsidTr="002A3D0F">
        <w:trPr>
          <w:trHeight w:val="600"/>
        </w:trPr>
        <w:tc>
          <w:tcPr>
            <w:tcW w:w="70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预算执行情况（10分）</w:t>
            </w: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年度预算数（万元）</w:t>
            </w:r>
          </w:p>
        </w:tc>
        <w:tc>
          <w:tcPr>
            <w:tcW w:w="11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年初预算</w:t>
            </w:r>
          </w:p>
        </w:tc>
        <w:tc>
          <w:tcPr>
            <w:tcW w:w="12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调整</w:t>
            </w:r>
            <w:proofErr w:type="gramStart"/>
            <w:r w:rsidRPr="004E2A1D">
              <w:rPr>
                <w:rFonts w:ascii="宋体" w:hAnsi="宋体" w:cs="宋体" w:hint="eastAsia"/>
                <w:color w:val="000000"/>
                <w:kern w:val="0"/>
                <w:sz w:val="18"/>
                <w:szCs w:val="18"/>
              </w:rPr>
              <w:t>后预算</w:t>
            </w:r>
            <w:proofErr w:type="gramEnd"/>
            <w:r w:rsidRPr="004E2A1D">
              <w:rPr>
                <w:rFonts w:ascii="宋体" w:hAnsi="宋体" w:cs="宋体" w:hint="eastAsia"/>
                <w:color w:val="000000"/>
                <w:kern w:val="0"/>
                <w:sz w:val="18"/>
                <w:szCs w:val="18"/>
              </w:rPr>
              <w:t>数</w:t>
            </w:r>
          </w:p>
        </w:tc>
        <w:tc>
          <w:tcPr>
            <w:tcW w:w="16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预算执行数</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预算执行率</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2560" w:type="dxa"/>
            <w:gridSpan w:val="4"/>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原因</w:t>
            </w:r>
          </w:p>
        </w:tc>
      </w:tr>
      <w:tr w:rsidR="005C46A1" w:rsidRPr="004E2A1D" w:rsidTr="002A3D0F">
        <w:trPr>
          <w:trHeight w:val="375"/>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总额</w:t>
            </w:r>
          </w:p>
        </w:tc>
        <w:tc>
          <w:tcPr>
            <w:tcW w:w="11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31.00</w:t>
            </w:r>
          </w:p>
        </w:tc>
        <w:tc>
          <w:tcPr>
            <w:tcW w:w="12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10.00</w:t>
            </w:r>
          </w:p>
        </w:tc>
        <w:tc>
          <w:tcPr>
            <w:tcW w:w="16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10.00</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2560"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i/>
                <w:iCs/>
                <w:color w:val="000000"/>
                <w:kern w:val="0"/>
                <w:sz w:val="18"/>
                <w:szCs w:val="18"/>
              </w:rPr>
            </w:pPr>
            <w:r w:rsidRPr="004E2A1D">
              <w:rPr>
                <w:rFonts w:ascii="Courier New" w:hAnsi="Courier New" w:cs="Courier New"/>
                <w:i/>
                <w:iCs/>
                <w:color w:val="000000"/>
                <w:kern w:val="0"/>
                <w:sz w:val="18"/>
                <w:szCs w:val="18"/>
              </w:rPr>
              <w:t>受疫情因素影响，对培训项目进行了整合，及时调减预算，并退回财政。</w:t>
            </w:r>
          </w:p>
        </w:tc>
      </w:tr>
      <w:tr w:rsidR="005C46A1" w:rsidRPr="004E2A1D" w:rsidTr="002A3D0F">
        <w:trPr>
          <w:trHeight w:val="420"/>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其中：财政资金</w:t>
            </w:r>
          </w:p>
        </w:tc>
        <w:tc>
          <w:tcPr>
            <w:tcW w:w="11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31.00</w:t>
            </w:r>
          </w:p>
        </w:tc>
        <w:tc>
          <w:tcPr>
            <w:tcW w:w="12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10.00</w:t>
            </w:r>
          </w:p>
        </w:tc>
        <w:tc>
          <w:tcPr>
            <w:tcW w:w="16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10.00</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560" w:type="dxa"/>
            <w:gridSpan w:val="4"/>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390"/>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财政专户管理资金</w:t>
            </w:r>
          </w:p>
        </w:tc>
        <w:tc>
          <w:tcPr>
            <w:tcW w:w="11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2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560" w:type="dxa"/>
            <w:gridSpan w:val="4"/>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330"/>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单位资金</w:t>
            </w:r>
          </w:p>
        </w:tc>
        <w:tc>
          <w:tcPr>
            <w:tcW w:w="11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2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560" w:type="dxa"/>
            <w:gridSpan w:val="4"/>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330"/>
        </w:trPr>
        <w:tc>
          <w:tcPr>
            <w:tcW w:w="700" w:type="dxa"/>
            <w:gridSpan w:val="2"/>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其他资金</w:t>
            </w:r>
          </w:p>
        </w:tc>
        <w:tc>
          <w:tcPr>
            <w:tcW w:w="112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24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68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8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gridSpan w:val="2"/>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560" w:type="dxa"/>
            <w:gridSpan w:val="4"/>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540"/>
        </w:trPr>
        <w:tc>
          <w:tcPr>
            <w:tcW w:w="700"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绩效指标（90分）</w:t>
            </w:r>
          </w:p>
        </w:tc>
        <w:tc>
          <w:tcPr>
            <w:tcW w:w="17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一级指标</w:t>
            </w:r>
          </w:p>
        </w:tc>
        <w:tc>
          <w:tcPr>
            <w:tcW w:w="11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二级指标</w:t>
            </w:r>
          </w:p>
        </w:tc>
        <w:tc>
          <w:tcPr>
            <w:tcW w:w="12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三级指标</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指标性质</w:t>
            </w:r>
          </w:p>
        </w:tc>
        <w:tc>
          <w:tcPr>
            <w:tcW w:w="6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指标值</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度量单位</w:t>
            </w:r>
          </w:p>
        </w:tc>
        <w:tc>
          <w:tcPr>
            <w:tcW w:w="8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完成值</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未完成原因分析</w:t>
            </w:r>
          </w:p>
        </w:tc>
      </w:tr>
      <w:tr w:rsidR="005C46A1" w:rsidRPr="004E2A1D" w:rsidTr="002A3D0F">
        <w:trPr>
          <w:trHeight w:val="540"/>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产出指标</w:t>
            </w:r>
          </w:p>
        </w:tc>
        <w:tc>
          <w:tcPr>
            <w:tcW w:w="1120" w:type="dxa"/>
            <w:gridSpan w:val="2"/>
            <w:vMerge w:val="restart"/>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数量指标</w:t>
            </w:r>
          </w:p>
        </w:tc>
        <w:tc>
          <w:tcPr>
            <w:tcW w:w="12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培训班次（会议次数）</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次</w:t>
            </w:r>
          </w:p>
        </w:tc>
        <w:tc>
          <w:tcPr>
            <w:tcW w:w="8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540"/>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2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培训（会议）天数</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5</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天</w:t>
            </w:r>
          </w:p>
        </w:tc>
        <w:tc>
          <w:tcPr>
            <w:tcW w:w="8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5</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540"/>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2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培训（参会）人次</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155</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人次</w:t>
            </w:r>
          </w:p>
        </w:tc>
        <w:tc>
          <w:tcPr>
            <w:tcW w:w="8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110</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受疫情因素影响，培训规模缩减。</w:t>
            </w:r>
          </w:p>
        </w:tc>
      </w:tr>
      <w:tr w:rsidR="005C46A1" w:rsidRPr="004E2A1D" w:rsidTr="002A3D0F">
        <w:trPr>
          <w:trHeight w:val="540"/>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2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2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培训课程数量</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proofErr w:type="gramStart"/>
            <w:r w:rsidRPr="004E2A1D">
              <w:rPr>
                <w:rFonts w:ascii="宋体" w:hAnsi="宋体" w:cs="宋体" w:hint="eastAsia"/>
                <w:color w:val="000000"/>
                <w:kern w:val="0"/>
                <w:sz w:val="18"/>
                <w:szCs w:val="18"/>
              </w:rPr>
              <w:t>个</w:t>
            </w:r>
            <w:proofErr w:type="gramEnd"/>
          </w:p>
        </w:tc>
        <w:tc>
          <w:tcPr>
            <w:tcW w:w="8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6</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540"/>
        </w:trPr>
        <w:tc>
          <w:tcPr>
            <w:tcW w:w="70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740" w:type="dxa"/>
            <w:gridSpan w:val="2"/>
            <w:vMerge/>
            <w:tcBorders>
              <w:top w:val="nil"/>
              <w:left w:val="single" w:sz="4" w:space="0" w:color="000000"/>
              <w:bottom w:val="single" w:sz="4" w:space="0" w:color="000000"/>
              <w:right w:val="single" w:sz="4" w:space="0" w:color="000000"/>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时效指标</w:t>
            </w:r>
          </w:p>
        </w:tc>
        <w:tc>
          <w:tcPr>
            <w:tcW w:w="12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培训计划按期完成率</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64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52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8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100</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285"/>
        </w:trPr>
        <w:tc>
          <w:tcPr>
            <w:tcW w:w="7340" w:type="dxa"/>
            <w:gridSpan w:val="15"/>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合计</w:t>
            </w:r>
          </w:p>
        </w:tc>
        <w:tc>
          <w:tcPr>
            <w:tcW w:w="520" w:type="dxa"/>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460" w:type="dxa"/>
            <w:gridSpan w:val="2"/>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90</w:t>
            </w:r>
          </w:p>
        </w:tc>
        <w:tc>
          <w:tcPr>
            <w:tcW w:w="2560" w:type="dxa"/>
            <w:gridSpan w:val="4"/>
            <w:tcBorders>
              <w:top w:val="nil"/>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r>
      <w:tr w:rsidR="005C46A1" w:rsidRPr="004E2A1D" w:rsidTr="002A3D0F">
        <w:trPr>
          <w:trHeight w:val="705"/>
        </w:trPr>
        <w:tc>
          <w:tcPr>
            <w:tcW w:w="700"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评价结论</w:t>
            </w:r>
          </w:p>
        </w:tc>
        <w:tc>
          <w:tcPr>
            <w:tcW w:w="10180" w:type="dxa"/>
            <w:gridSpan w:val="20"/>
            <w:tcBorders>
              <w:top w:val="single" w:sz="4" w:space="0" w:color="000000"/>
              <w:left w:val="nil"/>
              <w:bottom w:val="single" w:sz="4" w:space="0" w:color="000000"/>
              <w:right w:val="single" w:sz="4" w:space="0" w:color="000000"/>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受疫情因素影响，对培训项目进行了整合，及时调</w:t>
            </w:r>
            <w:proofErr w:type="gramStart"/>
            <w:r w:rsidRPr="004E2A1D">
              <w:rPr>
                <w:rFonts w:ascii="微软雅黑" w:eastAsia="微软雅黑" w:hAnsi="微软雅黑" w:cs="宋体" w:hint="eastAsia"/>
                <w:i/>
                <w:iCs/>
                <w:color w:val="000000"/>
                <w:kern w:val="0"/>
                <w:sz w:val="16"/>
                <w:szCs w:val="16"/>
              </w:rPr>
              <w:t>减预算</w:t>
            </w:r>
            <w:proofErr w:type="gramEnd"/>
            <w:r w:rsidRPr="004E2A1D">
              <w:rPr>
                <w:rFonts w:ascii="微软雅黑" w:eastAsia="微软雅黑" w:hAnsi="微软雅黑" w:cs="宋体" w:hint="eastAsia"/>
                <w:i/>
                <w:iCs/>
                <w:color w:val="000000"/>
                <w:kern w:val="0"/>
                <w:sz w:val="16"/>
                <w:szCs w:val="16"/>
              </w:rPr>
              <w:t>21万元，并退回财政。通过培训，提升了全省</w:t>
            </w:r>
            <w:proofErr w:type="gramStart"/>
            <w:r w:rsidRPr="004E2A1D">
              <w:rPr>
                <w:rFonts w:ascii="微软雅黑" w:eastAsia="微软雅黑" w:hAnsi="微软雅黑" w:cs="宋体" w:hint="eastAsia"/>
                <w:i/>
                <w:iCs/>
                <w:color w:val="000000"/>
                <w:kern w:val="0"/>
                <w:sz w:val="16"/>
                <w:szCs w:val="16"/>
              </w:rPr>
              <w:t>涉藏重点乡镇反分维稳</w:t>
            </w:r>
            <w:proofErr w:type="gramEnd"/>
            <w:r w:rsidRPr="004E2A1D">
              <w:rPr>
                <w:rFonts w:ascii="微软雅黑" w:eastAsia="微软雅黑" w:hAnsi="微软雅黑" w:cs="宋体" w:hint="eastAsia"/>
                <w:i/>
                <w:iCs/>
                <w:color w:val="000000"/>
                <w:kern w:val="0"/>
                <w:sz w:val="16"/>
                <w:szCs w:val="16"/>
              </w:rPr>
              <w:t>骨干人员应对处置</w:t>
            </w:r>
            <w:proofErr w:type="gramStart"/>
            <w:r w:rsidRPr="004E2A1D">
              <w:rPr>
                <w:rFonts w:ascii="微软雅黑" w:eastAsia="微软雅黑" w:hAnsi="微软雅黑" w:cs="宋体" w:hint="eastAsia"/>
                <w:i/>
                <w:iCs/>
                <w:color w:val="000000"/>
                <w:kern w:val="0"/>
                <w:sz w:val="16"/>
                <w:szCs w:val="16"/>
              </w:rPr>
              <w:t>涉藏重大</w:t>
            </w:r>
            <w:proofErr w:type="gramEnd"/>
            <w:r w:rsidRPr="004E2A1D">
              <w:rPr>
                <w:rFonts w:ascii="微软雅黑" w:eastAsia="微软雅黑" w:hAnsi="微软雅黑" w:cs="宋体" w:hint="eastAsia"/>
                <w:i/>
                <w:iCs/>
                <w:color w:val="000000"/>
                <w:kern w:val="0"/>
                <w:sz w:val="16"/>
                <w:szCs w:val="16"/>
              </w:rPr>
              <w:t>突发事件能力水平，全面做好应对更大风浪准备。</w:t>
            </w:r>
          </w:p>
        </w:tc>
      </w:tr>
      <w:tr w:rsidR="005C46A1" w:rsidRPr="004E2A1D" w:rsidTr="002A3D0F">
        <w:trPr>
          <w:trHeight w:val="705"/>
        </w:trPr>
        <w:tc>
          <w:tcPr>
            <w:tcW w:w="700"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存在问题</w:t>
            </w:r>
          </w:p>
        </w:tc>
        <w:tc>
          <w:tcPr>
            <w:tcW w:w="10180" w:type="dxa"/>
            <w:gridSpan w:val="20"/>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存在预算编制和执行偏差问题</w:t>
            </w:r>
          </w:p>
        </w:tc>
      </w:tr>
      <w:tr w:rsidR="005C46A1" w:rsidRPr="004E2A1D" w:rsidTr="002A3D0F">
        <w:trPr>
          <w:trHeight w:val="705"/>
        </w:trPr>
        <w:tc>
          <w:tcPr>
            <w:tcW w:w="700" w:type="dxa"/>
            <w:gridSpan w:val="2"/>
            <w:tcBorders>
              <w:top w:val="nil"/>
              <w:left w:val="single" w:sz="4" w:space="0" w:color="000000"/>
              <w:bottom w:val="single" w:sz="4" w:space="0" w:color="000000"/>
              <w:right w:val="single" w:sz="4" w:space="0" w:color="000000"/>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改进措施</w:t>
            </w:r>
          </w:p>
        </w:tc>
        <w:tc>
          <w:tcPr>
            <w:tcW w:w="10180" w:type="dxa"/>
            <w:gridSpan w:val="20"/>
            <w:tcBorders>
              <w:top w:val="single" w:sz="4" w:space="0" w:color="000000"/>
              <w:left w:val="nil"/>
              <w:bottom w:val="single" w:sz="4" w:space="0" w:color="000000"/>
              <w:right w:val="single" w:sz="4" w:space="0" w:color="000000"/>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进一步强化预算管理意识，预算编制前多与有关各方做好沟通衔接，提高预算编制的科学性、合理性、准确性和可控性。强化预算的刚性约束，凡事做到“先预算后开支”，并重视对财政资金的追踪问效，提高财政资金的使用效益。</w:t>
            </w:r>
          </w:p>
        </w:tc>
      </w:tr>
    </w:tbl>
    <w:p w:rsidR="005C46A1" w:rsidRPr="004E2A1D" w:rsidRDefault="005C46A1" w:rsidP="005C46A1">
      <w:pPr>
        <w:pStyle w:val="a0"/>
        <w:spacing w:before="93"/>
      </w:pPr>
    </w:p>
    <w:p w:rsidR="005C46A1" w:rsidRDefault="005C46A1" w:rsidP="005C46A1">
      <w:pPr>
        <w:pStyle w:val="a0"/>
        <w:spacing w:before="93"/>
      </w:pPr>
    </w:p>
    <w:tbl>
      <w:tblPr>
        <w:tblW w:w="11120" w:type="dxa"/>
        <w:tblInd w:w="-993" w:type="dxa"/>
        <w:tblLook w:val="04A0"/>
      </w:tblPr>
      <w:tblGrid>
        <w:gridCol w:w="700"/>
        <w:gridCol w:w="1340"/>
        <w:gridCol w:w="1160"/>
        <w:gridCol w:w="1660"/>
        <w:gridCol w:w="520"/>
        <w:gridCol w:w="880"/>
        <w:gridCol w:w="520"/>
        <w:gridCol w:w="1060"/>
        <w:gridCol w:w="520"/>
        <w:gridCol w:w="460"/>
        <w:gridCol w:w="2300"/>
      </w:tblGrid>
      <w:tr w:rsidR="005C46A1" w:rsidRPr="004E2A1D" w:rsidTr="002A3D0F">
        <w:trPr>
          <w:trHeight w:val="1365"/>
        </w:trPr>
        <w:tc>
          <w:tcPr>
            <w:tcW w:w="11120" w:type="dxa"/>
            <w:gridSpan w:val="11"/>
            <w:tcBorders>
              <w:top w:val="nil"/>
              <w:left w:val="nil"/>
              <w:bottom w:val="nil"/>
              <w:right w:val="nil"/>
            </w:tcBorders>
            <w:shd w:val="clear" w:color="auto" w:fill="auto"/>
            <w:vAlign w:val="center"/>
            <w:hideMark/>
          </w:tcPr>
          <w:p w:rsidR="005C46A1" w:rsidRPr="004E2A1D" w:rsidRDefault="005C46A1" w:rsidP="002A3D0F">
            <w:pPr>
              <w:widowControl/>
              <w:jc w:val="center"/>
              <w:rPr>
                <w:rFonts w:ascii="黑体" w:eastAsia="黑体" w:hAnsi="黑体" w:cs="宋体"/>
                <w:b/>
                <w:bCs/>
                <w:color w:val="000000"/>
                <w:kern w:val="0"/>
                <w:sz w:val="30"/>
                <w:szCs w:val="30"/>
              </w:rPr>
            </w:pPr>
            <w:r w:rsidRPr="004E2A1D">
              <w:rPr>
                <w:rFonts w:ascii="黑体" w:eastAsia="黑体" w:hAnsi="黑体" w:cs="宋体" w:hint="eastAsia"/>
                <w:b/>
                <w:bCs/>
                <w:color w:val="000000"/>
                <w:kern w:val="0"/>
                <w:sz w:val="30"/>
                <w:szCs w:val="30"/>
              </w:rPr>
              <w:t>部门预算项目支出绩效自评表（2022年度）</w:t>
            </w:r>
          </w:p>
        </w:tc>
      </w:tr>
      <w:tr w:rsidR="005C46A1" w:rsidRPr="004E2A1D" w:rsidTr="002A3D0F">
        <w:trPr>
          <w:trHeight w:val="285"/>
        </w:trPr>
        <w:tc>
          <w:tcPr>
            <w:tcW w:w="20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项目名称</w:t>
            </w:r>
          </w:p>
        </w:tc>
        <w:tc>
          <w:tcPr>
            <w:tcW w:w="908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51000022T000004864250-全省乡镇（街道）党委（党工委）政法委员示范培训班（1期）</w:t>
            </w:r>
          </w:p>
        </w:tc>
      </w:tr>
      <w:tr w:rsidR="005C46A1" w:rsidRPr="004E2A1D" w:rsidTr="002A3D0F">
        <w:trPr>
          <w:trHeight w:val="514"/>
        </w:trPr>
        <w:tc>
          <w:tcPr>
            <w:tcW w:w="20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主管部门</w:t>
            </w:r>
          </w:p>
        </w:tc>
        <w:tc>
          <w:tcPr>
            <w:tcW w:w="474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中共四川省委政法委员会部门</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实施单位</w:t>
            </w:r>
            <w:r w:rsidRPr="004E2A1D">
              <w:rPr>
                <w:rFonts w:ascii="Courier New" w:hAnsi="Courier New" w:cs="Courier New"/>
                <w:color w:val="000000"/>
                <w:kern w:val="0"/>
                <w:sz w:val="18"/>
                <w:szCs w:val="18"/>
              </w:rPr>
              <w:t xml:space="preserve"> </w:t>
            </w:r>
            <w:r w:rsidRPr="004E2A1D">
              <w:rPr>
                <w:rFonts w:ascii="Courier New" w:hAnsi="Courier New" w:cs="Courier New"/>
                <w:color w:val="000000"/>
                <w:kern w:val="0"/>
                <w:sz w:val="18"/>
                <w:szCs w:val="18"/>
              </w:rPr>
              <w:t>（盖章）</w:t>
            </w:r>
          </w:p>
        </w:tc>
        <w:tc>
          <w:tcPr>
            <w:tcW w:w="328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中国共产党四川省委员会政法委员会</w:t>
            </w:r>
          </w:p>
        </w:tc>
      </w:tr>
      <w:tr w:rsidR="005C46A1" w:rsidRPr="004E2A1D" w:rsidTr="002A3D0F">
        <w:trPr>
          <w:trHeight w:val="285"/>
        </w:trPr>
        <w:tc>
          <w:tcPr>
            <w:tcW w:w="70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项目基本情况</w:t>
            </w:r>
          </w:p>
        </w:tc>
        <w:tc>
          <w:tcPr>
            <w:tcW w:w="134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1.项目年度目标完成情况</w:t>
            </w:r>
          </w:p>
        </w:tc>
        <w:tc>
          <w:tcPr>
            <w:tcW w:w="474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项目年度目标</w:t>
            </w:r>
          </w:p>
        </w:tc>
        <w:tc>
          <w:tcPr>
            <w:tcW w:w="4340"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Courier New" w:hAnsi="Courier New" w:cs="Courier New"/>
                <w:color w:val="000000"/>
                <w:kern w:val="0"/>
                <w:sz w:val="18"/>
                <w:szCs w:val="18"/>
              </w:rPr>
            </w:pPr>
            <w:r w:rsidRPr="004E2A1D">
              <w:rPr>
                <w:rFonts w:ascii="Courier New" w:hAnsi="Courier New" w:cs="Courier New"/>
                <w:color w:val="000000"/>
                <w:kern w:val="0"/>
                <w:sz w:val="18"/>
                <w:szCs w:val="18"/>
              </w:rPr>
              <w:t>年度目标完成情况</w:t>
            </w:r>
          </w:p>
        </w:tc>
      </w:tr>
      <w:tr w:rsidR="005C46A1" w:rsidRPr="004E2A1D" w:rsidTr="002A3D0F">
        <w:trPr>
          <w:trHeight w:val="945"/>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4740" w:type="dxa"/>
            <w:gridSpan w:val="5"/>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开展全省乡镇（街道）党委（党工委）政法委员示范培训</w:t>
            </w:r>
          </w:p>
        </w:tc>
        <w:tc>
          <w:tcPr>
            <w:tcW w:w="4340" w:type="dxa"/>
            <w:gridSpan w:val="4"/>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color w:val="000000"/>
                <w:kern w:val="0"/>
                <w:sz w:val="18"/>
                <w:szCs w:val="18"/>
              </w:rPr>
            </w:pPr>
            <w:r w:rsidRPr="004E2A1D">
              <w:rPr>
                <w:rFonts w:ascii="Courier New" w:hAnsi="Courier New" w:cs="Courier New"/>
                <w:color w:val="000000"/>
                <w:kern w:val="0"/>
                <w:sz w:val="18"/>
                <w:szCs w:val="18"/>
              </w:rPr>
              <w:t>举办全省乡镇（街道）党委（党工委）政法委员示范培训班，进一步提升全省乡镇（街道）党委（党工委）政法委员政治能力和</w:t>
            </w:r>
            <w:proofErr w:type="gramStart"/>
            <w:r w:rsidRPr="004E2A1D">
              <w:rPr>
                <w:rFonts w:ascii="Courier New" w:hAnsi="Courier New" w:cs="Courier New"/>
                <w:color w:val="000000"/>
                <w:kern w:val="0"/>
                <w:sz w:val="18"/>
                <w:szCs w:val="18"/>
              </w:rPr>
              <w:t>履职能</w:t>
            </w:r>
            <w:proofErr w:type="gramEnd"/>
            <w:r w:rsidRPr="004E2A1D">
              <w:rPr>
                <w:rFonts w:ascii="Courier New" w:hAnsi="Courier New" w:cs="Courier New"/>
                <w:color w:val="000000"/>
                <w:kern w:val="0"/>
                <w:sz w:val="18"/>
                <w:szCs w:val="18"/>
              </w:rPr>
              <w:t>力。</w:t>
            </w:r>
          </w:p>
        </w:tc>
      </w:tr>
      <w:tr w:rsidR="005C46A1" w:rsidRPr="004E2A1D" w:rsidTr="002A3D0F">
        <w:trPr>
          <w:trHeight w:val="694"/>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2.项目实施内容及过程概述</w:t>
            </w:r>
          </w:p>
        </w:tc>
        <w:tc>
          <w:tcPr>
            <w:tcW w:w="9080" w:type="dxa"/>
            <w:gridSpan w:val="9"/>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2022年3月21日-22日，在省公安厅209通过线上加线下的形式开展全省乡镇（街道）党委（党工委）政法委员专题培训，达到预期效果。</w:t>
            </w:r>
          </w:p>
        </w:tc>
      </w:tr>
      <w:tr w:rsidR="005C46A1" w:rsidRPr="004E2A1D" w:rsidTr="002A3D0F">
        <w:trPr>
          <w:trHeight w:val="510"/>
        </w:trPr>
        <w:tc>
          <w:tcPr>
            <w:tcW w:w="70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预算执行情况（10分）</w:t>
            </w: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年度预算数（万元）</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年初预算</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调整</w:t>
            </w:r>
            <w:proofErr w:type="gramStart"/>
            <w:r w:rsidRPr="004E2A1D">
              <w:rPr>
                <w:rFonts w:ascii="宋体" w:hAnsi="宋体" w:cs="宋体" w:hint="eastAsia"/>
                <w:color w:val="000000"/>
                <w:kern w:val="0"/>
                <w:sz w:val="18"/>
                <w:szCs w:val="18"/>
              </w:rPr>
              <w:t>后预算</w:t>
            </w:r>
            <w:proofErr w:type="gramEnd"/>
            <w:r w:rsidRPr="004E2A1D">
              <w:rPr>
                <w:rFonts w:ascii="宋体" w:hAnsi="宋体" w:cs="宋体" w:hint="eastAsia"/>
                <w:color w:val="000000"/>
                <w:kern w:val="0"/>
                <w:sz w:val="18"/>
                <w:szCs w:val="18"/>
              </w:rPr>
              <w:t>数</w:t>
            </w:r>
          </w:p>
        </w:tc>
        <w:tc>
          <w:tcPr>
            <w:tcW w:w="192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预算执行数</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预算执行率</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原因</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总额</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20.00</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3.00</w:t>
            </w:r>
          </w:p>
        </w:tc>
        <w:tc>
          <w:tcPr>
            <w:tcW w:w="192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2.83</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94.28%</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230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Courier New" w:hAnsi="Courier New" w:cs="Courier New"/>
                <w:i/>
                <w:iCs/>
                <w:color w:val="000000"/>
                <w:kern w:val="0"/>
                <w:sz w:val="18"/>
                <w:szCs w:val="18"/>
              </w:rPr>
            </w:pPr>
            <w:r w:rsidRPr="004E2A1D">
              <w:rPr>
                <w:rFonts w:ascii="Courier New" w:hAnsi="Courier New" w:cs="Courier New"/>
                <w:i/>
                <w:iCs/>
                <w:color w:val="000000"/>
                <w:kern w:val="0"/>
                <w:sz w:val="18"/>
                <w:szCs w:val="18"/>
              </w:rPr>
              <w:t>受疫情因素影响，培训由线下调整为线上培训，培训天数由</w:t>
            </w:r>
            <w:r w:rsidRPr="004E2A1D">
              <w:rPr>
                <w:rFonts w:ascii="Courier New" w:hAnsi="Courier New" w:cs="Courier New"/>
                <w:i/>
                <w:iCs/>
                <w:color w:val="000000"/>
                <w:kern w:val="0"/>
                <w:sz w:val="18"/>
                <w:szCs w:val="18"/>
              </w:rPr>
              <w:t>5</w:t>
            </w:r>
            <w:r w:rsidRPr="004E2A1D">
              <w:rPr>
                <w:rFonts w:ascii="Courier New" w:hAnsi="Courier New" w:cs="Courier New"/>
                <w:i/>
                <w:iCs/>
                <w:color w:val="000000"/>
                <w:kern w:val="0"/>
                <w:sz w:val="18"/>
                <w:szCs w:val="18"/>
              </w:rPr>
              <w:t>天调整为</w:t>
            </w:r>
            <w:r w:rsidRPr="004E2A1D">
              <w:rPr>
                <w:rFonts w:ascii="Courier New" w:hAnsi="Courier New" w:cs="Courier New"/>
                <w:i/>
                <w:iCs/>
                <w:color w:val="000000"/>
                <w:kern w:val="0"/>
                <w:sz w:val="18"/>
                <w:szCs w:val="18"/>
              </w:rPr>
              <w:t>2</w:t>
            </w:r>
            <w:r w:rsidRPr="004E2A1D">
              <w:rPr>
                <w:rFonts w:ascii="Courier New" w:hAnsi="Courier New" w:cs="Courier New"/>
                <w:i/>
                <w:iCs/>
                <w:color w:val="000000"/>
                <w:kern w:val="0"/>
                <w:sz w:val="18"/>
                <w:szCs w:val="18"/>
              </w:rPr>
              <w:t>天，及时调整预算，退回财政</w:t>
            </w:r>
            <w:r w:rsidRPr="004E2A1D">
              <w:rPr>
                <w:rFonts w:ascii="Courier New" w:hAnsi="Courier New" w:cs="Courier New"/>
                <w:i/>
                <w:iCs/>
                <w:color w:val="000000"/>
                <w:kern w:val="0"/>
                <w:sz w:val="18"/>
                <w:szCs w:val="18"/>
              </w:rPr>
              <w:t>17</w:t>
            </w:r>
            <w:r w:rsidRPr="004E2A1D">
              <w:rPr>
                <w:rFonts w:ascii="Courier New" w:hAnsi="Courier New" w:cs="Courier New"/>
                <w:i/>
                <w:iCs/>
                <w:color w:val="000000"/>
                <w:kern w:val="0"/>
                <w:sz w:val="18"/>
                <w:szCs w:val="18"/>
              </w:rPr>
              <w:t>万元。</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其中：财政资金</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20.00</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3.00</w:t>
            </w:r>
          </w:p>
        </w:tc>
        <w:tc>
          <w:tcPr>
            <w:tcW w:w="192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2.83</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94.28%</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财政专户管理资金</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92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单位资金</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92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0.00%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其他资金</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920" w:type="dxa"/>
            <w:gridSpan w:val="3"/>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23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Courier New" w:hAnsi="Courier New" w:cs="Courier New"/>
                <w:i/>
                <w:iCs/>
                <w:color w:val="000000"/>
                <w:kern w:val="0"/>
                <w:sz w:val="18"/>
                <w:szCs w:val="18"/>
              </w:rPr>
            </w:pPr>
          </w:p>
        </w:tc>
      </w:tr>
      <w:tr w:rsidR="005C46A1" w:rsidRPr="004E2A1D" w:rsidTr="002A3D0F">
        <w:trPr>
          <w:trHeight w:val="510"/>
        </w:trPr>
        <w:tc>
          <w:tcPr>
            <w:tcW w:w="70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绩效指标（90分）</w:t>
            </w:r>
          </w:p>
        </w:tc>
        <w:tc>
          <w:tcPr>
            <w:tcW w:w="134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一级指标</w:t>
            </w: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二级指标</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三级指标</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指标性质</w:t>
            </w:r>
          </w:p>
        </w:tc>
        <w:tc>
          <w:tcPr>
            <w:tcW w:w="88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指标值</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度量单位</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完成值</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权重</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得分</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未完成原因分析</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产出指标</w:t>
            </w:r>
          </w:p>
        </w:tc>
        <w:tc>
          <w:tcPr>
            <w:tcW w:w="1160" w:type="dxa"/>
            <w:vMerge w:val="restart"/>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数量指标</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培训（参会）人次</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88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人次</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105</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6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培训班次（会议次数）</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88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次</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6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培训课程数量</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88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4</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proofErr w:type="gramStart"/>
            <w:r w:rsidRPr="004E2A1D">
              <w:rPr>
                <w:rFonts w:ascii="宋体" w:hAnsi="宋体" w:cs="宋体" w:hint="eastAsia"/>
                <w:color w:val="000000"/>
                <w:kern w:val="0"/>
                <w:sz w:val="18"/>
                <w:szCs w:val="18"/>
              </w:rPr>
              <w:t>个</w:t>
            </w:r>
            <w:proofErr w:type="gramEnd"/>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8</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6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培训（会议）天数</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88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5</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天</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2</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受疫情因素影响，培训天数由5天调整为2天。</w:t>
            </w:r>
          </w:p>
        </w:tc>
      </w:tr>
      <w:tr w:rsidR="005C46A1" w:rsidRPr="004E2A1D" w:rsidTr="002A3D0F">
        <w:trPr>
          <w:trHeight w:val="510"/>
        </w:trPr>
        <w:tc>
          <w:tcPr>
            <w:tcW w:w="70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340" w:type="dxa"/>
            <w:vMerge/>
            <w:tcBorders>
              <w:top w:val="nil"/>
              <w:left w:val="single" w:sz="4" w:space="0" w:color="auto"/>
              <w:bottom w:val="single" w:sz="4" w:space="0" w:color="auto"/>
              <w:right w:val="single" w:sz="4" w:space="0" w:color="auto"/>
            </w:tcBorders>
            <w:vAlign w:val="center"/>
            <w:hideMark/>
          </w:tcPr>
          <w:p w:rsidR="005C46A1" w:rsidRPr="004E2A1D" w:rsidRDefault="005C46A1" w:rsidP="002A3D0F">
            <w:pPr>
              <w:widowControl/>
              <w:jc w:val="left"/>
              <w:rPr>
                <w:rFonts w:ascii="宋体" w:hAnsi="宋体" w:cs="宋体"/>
                <w:color w:val="000000"/>
                <w:kern w:val="0"/>
                <w:sz w:val="18"/>
                <w:szCs w:val="18"/>
              </w:rPr>
            </w:pPr>
          </w:p>
        </w:tc>
        <w:tc>
          <w:tcPr>
            <w:tcW w:w="11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时效指标</w:t>
            </w:r>
          </w:p>
        </w:tc>
        <w:tc>
          <w:tcPr>
            <w:tcW w:w="16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培训计划按期完成率</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88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w:t>
            </w:r>
          </w:p>
        </w:tc>
        <w:tc>
          <w:tcPr>
            <w:tcW w:w="10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100</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20</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 xml:space="preserve">　</w:t>
            </w:r>
          </w:p>
        </w:tc>
      </w:tr>
      <w:tr w:rsidR="005C46A1" w:rsidRPr="004E2A1D" w:rsidTr="002A3D0F">
        <w:trPr>
          <w:trHeight w:val="360"/>
        </w:trPr>
        <w:tc>
          <w:tcPr>
            <w:tcW w:w="7840"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合计</w:t>
            </w:r>
          </w:p>
        </w:tc>
        <w:tc>
          <w:tcPr>
            <w:tcW w:w="52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100</w:t>
            </w:r>
          </w:p>
        </w:tc>
        <w:tc>
          <w:tcPr>
            <w:tcW w:w="46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right"/>
              <w:rPr>
                <w:rFonts w:ascii="宋体" w:hAnsi="宋体" w:cs="宋体"/>
                <w:color w:val="000000"/>
                <w:kern w:val="0"/>
                <w:sz w:val="18"/>
                <w:szCs w:val="18"/>
              </w:rPr>
            </w:pPr>
            <w:r w:rsidRPr="004E2A1D">
              <w:rPr>
                <w:rFonts w:ascii="宋体" w:hAnsi="宋体" w:cs="宋体" w:hint="eastAsia"/>
                <w:color w:val="000000"/>
                <w:kern w:val="0"/>
                <w:sz w:val="18"/>
                <w:szCs w:val="18"/>
              </w:rPr>
              <w:t>80</w:t>
            </w:r>
          </w:p>
        </w:tc>
        <w:tc>
          <w:tcPr>
            <w:tcW w:w="2300" w:type="dxa"/>
            <w:tcBorders>
              <w:top w:val="nil"/>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宋体" w:hAnsi="宋体" w:cs="宋体"/>
                <w:color w:val="000000"/>
                <w:kern w:val="0"/>
                <w:sz w:val="18"/>
                <w:szCs w:val="18"/>
              </w:rPr>
            </w:pPr>
            <w:r w:rsidRPr="004E2A1D">
              <w:rPr>
                <w:rFonts w:ascii="宋体" w:hAnsi="宋体" w:cs="宋体" w:hint="eastAsia"/>
                <w:color w:val="000000"/>
                <w:kern w:val="0"/>
                <w:sz w:val="18"/>
                <w:szCs w:val="18"/>
              </w:rPr>
              <w:t xml:space="preserve">　</w:t>
            </w:r>
          </w:p>
        </w:tc>
      </w:tr>
      <w:tr w:rsidR="005C46A1" w:rsidRPr="004E2A1D" w:rsidTr="002A3D0F">
        <w:trPr>
          <w:trHeight w:val="645"/>
        </w:trPr>
        <w:tc>
          <w:tcPr>
            <w:tcW w:w="700" w:type="dxa"/>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评价结论</w:t>
            </w:r>
          </w:p>
        </w:tc>
        <w:tc>
          <w:tcPr>
            <w:tcW w:w="10420" w:type="dxa"/>
            <w:gridSpan w:val="10"/>
            <w:tcBorders>
              <w:top w:val="single" w:sz="4" w:space="0" w:color="auto"/>
              <w:left w:val="nil"/>
              <w:bottom w:val="single" w:sz="4" w:space="0" w:color="auto"/>
              <w:right w:val="single" w:sz="4" w:space="0" w:color="auto"/>
            </w:tcBorders>
            <w:shd w:val="clear" w:color="auto" w:fill="auto"/>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受疫情因素影响，培训由线下调整为线上培训，培训天数由5天调整为2天，年初预算20万元，预算执行2.83万元，退回财政17万元，通过培训进一步提升全省乡镇（街道）党委（党工委）政法委员政治能力和</w:t>
            </w:r>
            <w:proofErr w:type="gramStart"/>
            <w:r w:rsidRPr="004E2A1D">
              <w:rPr>
                <w:rFonts w:ascii="微软雅黑" w:eastAsia="微软雅黑" w:hAnsi="微软雅黑" w:cs="宋体" w:hint="eastAsia"/>
                <w:i/>
                <w:iCs/>
                <w:color w:val="000000"/>
                <w:kern w:val="0"/>
                <w:sz w:val="16"/>
                <w:szCs w:val="16"/>
              </w:rPr>
              <w:t>履职能</w:t>
            </w:r>
            <w:proofErr w:type="gramEnd"/>
            <w:r w:rsidRPr="004E2A1D">
              <w:rPr>
                <w:rFonts w:ascii="微软雅黑" w:eastAsia="微软雅黑" w:hAnsi="微软雅黑" w:cs="宋体" w:hint="eastAsia"/>
                <w:i/>
                <w:iCs/>
                <w:color w:val="000000"/>
                <w:kern w:val="0"/>
                <w:sz w:val="16"/>
                <w:szCs w:val="16"/>
              </w:rPr>
              <w:t>力。</w:t>
            </w:r>
          </w:p>
        </w:tc>
      </w:tr>
      <w:tr w:rsidR="005C46A1" w:rsidRPr="004E2A1D" w:rsidTr="002A3D0F">
        <w:trPr>
          <w:trHeight w:val="555"/>
        </w:trPr>
        <w:tc>
          <w:tcPr>
            <w:tcW w:w="700" w:type="dxa"/>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存在问题</w:t>
            </w:r>
          </w:p>
        </w:tc>
        <w:tc>
          <w:tcPr>
            <w:tcW w:w="10420" w:type="dxa"/>
            <w:gridSpan w:val="10"/>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存在预算编制和执行偏差问题</w:t>
            </w:r>
          </w:p>
        </w:tc>
      </w:tr>
      <w:tr w:rsidR="005C46A1" w:rsidRPr="004E2A1D" w:rsidTr="002A3D0F">
        <w:trPr>
          <w:trHeight w:val="735"/>
        </w:trPr>
        <w:tc>
          <w:tcPr>
            <w:tcW w:w="700" w:type="dxa"/>
            <w:tcBorders>
              <w:top w:val="nil"/>
              <w:left w:val="single" w:sz="4" w:space="0" w:color="auto"/>
              <w:bottom w:val="single" w:sz="4" w:space="0" w:color="auto"/>
              <w:right w:val="single" w:sz="4" w:space="0" w:color="auto"/>
            </w:tcBorders>
            <w:shd w:val="clear" w:color="auto" w:fill="auto"/>
            <w:vAlign w:val="center"/>
            <w:hideMark/>
          </w:tcPr>
          <w:p w:rsidR="005C46A1" w:rsidRPr="004E2A1D" w:rsidRDefault="005C46A1" w:rsidP="002A3D0F">
            <w:pPr>
              <w:widowControl/>
              <w:jc w:val="center"/>
              <w:rPr>
                <w:rFonts w:ascii="宋体" w:hAnsi="宋体" w:cs="宋体"/>
                <w:color w:val="000000"/>
                <w:kern w:val="0"/>
                <w:sz w:val="18"/>
                <w:szCs w:val="18"/>
              </w:rPr>
            </w:pPr>
            <w:r w:rsidRPr="004E2A1D">
              <w:rPr>
                <w:rFonts w:ascii="宋体" w:hAnsi="宋体" w:cs="宋体" w:hint="eastAsia"/>
                <w:color w:val="000000"/>
                <w:kern w:val="0"/>
                <w:sz w:val="18"/>
                <w:szCs w:val="18"/>
              </w:rPr>
              <w:t>改进措施</w:t>
            </w:r>
          </w:p>
        </w:tc>
        <w:tc>
          <w:tcPr>
            <w:tcW w:w="10420" w:type="dxa"/>
            <w:gridSpan w:val="10"/>
            <w:tcBorders>
              <w:top w:val="single" w:sz="4" w:space="0" w:color="auto"/>
              <w:left w:val="nil"/>
              <w:bottom w:val="single" w:sz="4" w:space="0" w:color="auto"/>
              <w:right w:val="single" w:sz="4" w:space="0" w:color="auto"/>
            </w:tcBorders>
            <w:shd w:val="clear" w:color="000000" w:fill="FFFFFF"/>
            <w:vAlign w:val="center"/>
            <w:hideMark/>
          </w:tcPr>
          <w:p w:rsidR="005C46A1" w:rsidRPr="004E2A1D" w:rsidRDefault="005C46A1" w:rsidP="002A3D0F">
            <w:pPr>
              <w:widowControl/>
              <w:jc w:val="left"/>
              <w:rPr>
                <w:rFonts w:ascii="微软雅黑" w:eastAsia="微软雅黑" w:hAnsi="微软雅黑" w:cs="宋体"/>
                <w:i/>
                <w:iCs/>
                <w:color w:val="000000"/>
                <w:kern w:val="0"/>
                <w:sz w:val="16"/>
                <w:szCs w:val="16"/>
              </w:rPr>
            </w:pPr>
            <w:r w:rsidRPr="004E2A1D">
              <w:rPr>
                <w:rFonts w:ascii="微软雅黑" w:eastAsia="微软雅黑" w:hAnsi="微软雅黑" w:cs="宋体" w:hint="eastAsia"/>
                <w:i/>
                <w:iCs/>
                <w:color w:val="000000"/>
                <w:kern w:val="0"/>
                <w:sz w:val="16"/>
                <w:szCs w:val="16"/>
              </w:rPr>
              <w:t>进一步强化预算管理意识，预算编制前多与有关各方做好沟通衔接，提高预算编制的科学性、合理性、准确性和可控性。强化预算的刚性约束，凡事做到“先预算后开支”，并重视对财政资金的追踪问效，提高财政资金的使用效益。</w:t>
            </w:r>
          </w:p>
        </w:tc>
      </w:tr>
    </w:tbl>
    <w:p w:rsidR="005C46A1" w:rsidRPr="004E2A1D" w:rsidRDefault="005C46A1" w:rsidP="005C46A1">
      <w:pPr>
        <w:pStyle w:val="a0"/>
        <w:spacing w:before="93"/>
      </w:pPr>
    </w:p>
    <w:p w:rsidR="005C46A1" w:rsidRPr="005C46A1" w:rsidRDefault="005C46A1" w:rsidP="005C46A1">
      <w:pPr>
        <w:pStyle w:val="a0"/>
        <w:spacing w:before="93"/>
      </w:pPr>
    </w:p>
    <w:p w:rsidR="00B6583F" w:rsidRDefault="00B6583F" w:rsidP="00B6583F">
      <w:pPr>
        <w:spacing w:line="600" w:lineRule="exact"/>
        <w:ind w:right="-23" w:firstLineChars="200" w:firstLine="444"/>
        <w:jc w:val="center"/>
        <w:rPr>
          <w:spacing w:val="6"/>
          <w:szCs w:val="32"/>
        </w:rPr>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5C46A1" w:rsidRDefault="005C46A1" w:rsidP="005C46A1">
      <w:pPr>
        <w:pStyle w:val="a0"/>
        <w:spacing w:before="93"/>
      </w:pPr>
    </w:p>
    <w:p w:rsidR="00E6420A" w:rsidRDefault="005360AC">
      <w:pPr>
        <w:spacing w:line="600" w:lineRule="exact"/>
        <w:jc w:val="center"/>
        <w:outlineLvl w:val="0"/>
        <w:rPr>
          <w:rFonts w:ascii="仿宋" w:eastAsia="仿宋" w:hAnsi="仿宋"/>
          <w:color w:val="000000"/>
        </w:rPr>
      </w:pPr>
      <w:bookmarkStart w:id="53" w:name="_Toc15396618"/>
      <w:r>
        <w:rPr>
          <w:rFonts w:ascii="黑体" w:eastAsia="黑体" w:hAnsi="黑体" w:hint="eastAsia"/>
          <w:color w:val="000000"/>
          <w:sz w:val="44"/>
          <w:szCs w:val="44"/>
        </w:rPr>
        <w:lastRenderedPageBreak/>
        <w:t>第</w:t>
      </w:r>
      <w:r>
        <w:rPr>
          <w:rStyle w:val="1Char"/>
          <w:rFonts w:ascii="黑体" w:eastAsia="黑体" w:hAnsi="黑体" w:hint="eastAsia"/>
          <w:b w:val="0"/>
        </w:rPr>
        <w:t>五部分 附表</w:t>
      </w:r>
      <w:bookmarkStart w:id="54" w:name="_Toc15396619"/>
      <w:bookmarkEnd w:id="52"/>
      <w:bookmarkEnd w:id="53"/>
    </w:p>
    <w:bookmarkEnd w:id="54"/>
    <w:p w:rsidR="005C46A1" w:rsidRPr="005C46A1" w:rsidRDefault="005C46A1" w:rsidP="005C46A1">
      <w:pPr>
        <w:spacing w:line="600" w:lineRule="exact"/>
        <w:outlineLvl w:val="0"/>
        <w:rPr>
          <w:rStyle w:val="2Char"/>
          <w:rFonts w:ascii="仿宋" w:eastAsia="仿宋" w:hAnsi="仿宋"/>
          <w:b w:val="0"/>
        </w:rPr>
      </w:pPr>
      <w:r w:rsidRPr="005C46A1">
        <w:rPr>
          <w:rStyle w:val="2Char"/>
          <w:rFonts w:ascii="仿宋" w:eastAsia="仿宋" w:hAnsi="仿宋" w:hint="eastAsia"/>
          <w:b w:val="0"/>
        </w:rPr>
        <w:t>一、收入支出决算总表</w:t>
      </w:r>
      <w:bookmarkStart w:id="55" w:name="_Toc15396620"/>
    </w:p>
    <w:p w:rsidR="005C46A1" w:rsidRPr="005C46A1" w:rsidRDefault="005C46A1" w:rsidP="005C46A1">
      <w:pPr>
        <w:spacing w:line="600" w:lineRule="exact"/>
        <w:outlineLvl w:val="0"/>
        <w:rPr>
          <w:rStyle w:val="2Char"/>
          <w:rFonts w:ascii="仿宋" w:eastAsia="仿宋" w:hAnsi="仿宋"/>
          <w:b w:val="0"/>
        </w:rPr>
      </w:pPr>
      <w:r w:rsidRPr="005C46A1">
        <w:rPr>
          <w:rStyle w:val="2Char"/>
          <w:rFonts w:ascii="仿宋" w:eastAsia="仿宋" w:hAnsi="仿宋" w:hint="eastAsia"/>
          <w:b w:val="0"/>
        </w:rPr>
        <w:t>二、收入决算表</w:t>
      </w:r>
      <w:bookmarkEnd w:id="55"/>
    </w:p>
    <w:p w:rsidR="005C46A1" w:rsidRPr="005C46A1" w:rsidRDefault="005C46A1" w:rsidP="005C46A1">
      <w:pPr>
        <w:spacing w:line="600" w:lineRule="exact"/>
        <w:outlineLvl w:val="0"/>
        <w:rPr>
          <w:rStyle w:val="2Char"/>
          <w:rFonts w:ascii="仿宋" w:eastAsia="仿宋" w:hAnsi="仿宋"/>
          <w:b w:val="0"/>
        </w:rPr>
      </w:pPr>
      <w:bookmarkStart w:id="56" w:name="_Toc15396621"/>
      <w:r w:rsidRPr="005C46A1">
        <w:rPr>
          <w:rStyle w:val="2Char"/>
          <w:rFonts w:ascii="仿宋" w:eastAsia="仿宋" w:hAnsi="仿宋" w:hint="eastAsia"/>
          <w:b w:val="0"/>
        </w:rPr>
        <w:t>三、支出决算表</w:t>
      </w:r>
      <w:bookmarkEnd w:id="56"/>
    </w:p>
    <w:p w:rsidR="005C46A1" w:rsidRPr="005C46A1" w:rsidRDefault="005C46A1" w:rsidP="005C46A1">
      <w:pPr>
        <w:spacing w:line="600" w:lineRule="exact"/>
        <w:outlineLvl w:val="0"/>
        <w:rPr>
          <w:rStyle w:val="2Char"/>
          <w:rFonts w:ascii="仿宋" w:eastAsia="仿宋" w:hAnsi="仿宋"/>
          <w:b w:val="0"/>
        </w:rPr>
      </w:pPr>
      <w:bookmarkStart w:id="57" w:name="_Toc15396622"/>
      <w:r w:rsidRPr="005C46A1">
        <w:rPr>
          <w:rStyle w:val="2Char"/>
          <w:rFonts w:ascii="仿宋" w:eastAsia="仿宋" w:hAnsi="仿宋" w:hint="eastAsia"/>
          <w:b w:val="0"/>
        </w:rPr>
        <w:t>四、财政拨款收入支出决算总表</w:t>
      </w:r>
      <w:bookmarkEnd w:id="57"/>
    </w:p>
    <w:p w:rsidR="005C46A1" w:rsidRPr="005C46A1" w:rsidRDefault="005C46A1" w:rsidP="005C46A1">
      <w:pPr>
        <w:spacing w:line="600" w:lineRule="exact"/>
        <w:outlineLvl w:val="0"/>
        <w:rPr>
          <w:rStyle w:val="2Char"/>
          <w:rFonts w:ascii="仿宋" w:eastAsia="仿宋" w:hAnsi="仿宋"/>
          <w:b w:val="0"/>
        </w:rPr>
      </w:pPr>
      <w:bookmarkStart w:id="58" w:name="_Toc15396623"/>
      <w:r w:rsidRPr="005C46A1">
        <w:rPr>
          <w:rStyle w:val="2Char"/>
          <w:rFonts w:ascii="仿宋" w:eastAsia="仿宋" w:hAnsi="仿宋" w:hint="eastAsia"/>
          <w:b w:val="0"/>
        </w:rPr>
        <w:t>五、财政拨款支出决算明细表</w:t>
      </w:r>
      <w:bookmarkStart w:id="59" w:name="_Toc15396624"/>
      <w:bookmarkEnd w:id="58"/>
    </w:p>
    <w:p w:rsidR="005C46A1" w:rsidRPr="005C46A1" w:rsidRDefault="005C46A1" w:rsidP="005C46A1">
      <w:pPr>
        <w:spacing w:line="600" w:lineRule="exact"/>
        <w:outlineLvl w:val="0"/>
        <w:rPr>
          <w:rStyle w:val="2Char"/>
          <w:rFonts w:ascii="仿宋" w:eastAsia="仿宋" w:hAnsi="仿宋"/>
          <w:b w:val="0"/>
        </w:rPr>
      </w:pPr>
      <w:r w:rsidRPr="005C46A1">
        <w:rPr>
          <w:rStyle w:val="2Char"/>
          <w:rFonts w:ascii="仿宋" w:eastAsia="仿宋" w:hAnsi="仿宋" w:hint="eastAsia"/>
          <w:b w:val="0"/>
        </w:rPr>
        <w:t>六、一般公共预算财政拨款支出决算表</w:t>
      </w:r>
      <w:bookmarkEnd w:id="59"/>
    </w:p>
    <w:p w:rsidR="005C46A1" w:rsidRPr="005C46A1" w:rsidRDefault="005C46A1" w:rsidP="005C46A1">
      <w:pPr>
        <w:spacing w:line="600" w:lineRule="exact"/>
        <w:outlineLvl w:val="0"/>
        <w:rPr>
          <w:rStyle w:val="2Char"/>
          <w:rFonts w:ascii="仿宋" w:eastAsia="仿宋" w:hAnsi="仿宋"/>
          <w:b w:val="0"/>
        </w:rPr>
      </w:pPr>
      <w:bookmarkStart w:id="60" w:name="_Toc15396625"/>
      <w:r w:rsidRPr="005C46A1">
        <w:rPr>
          <w:rStyle w:val="2Char"/>
          <w:rFonts w:ascii="仿宋" w:eastAsia="仿宋" w:hAnsi="仿宋" w:hint="eastAsia"/>
          <w:b w:val="0"/>
        </w:rPr>
        <w:t>七、一般公共预算财政拨款支出决算明细表</w:t>
      </w:r>
      <w:bookmarkEnd w:id="60"/>
    </w:p>
    <w:p w:rsidR="005C46A1" w:rsidRPr="005C46A1" w:rsidRDefault="005C46A1" w:rsidP="005C46A1">
      <w:pPr>
        <w:spacing w:line="600" w:lineRule="exact"/>
        <w:outlineLvl w:val="0"/>
        <w:rPr>
          <w:rStyle w:val="2Char"/>
          <w:rFonts w:ascii="仿宋" w:eastAsia="仿宋" w:hAnsi="仿宋"/>
          <w:b w:val="0"/>
        </w:rPr>
      </w:pPr>
      <w:bookmarkStart w:id="61" w:name="_Toc15396626"/>
      <w:r w:rsidRPr="005C46A1">
        <w:rPr>
          <w:rStyle w:val="2Char"/>
          <w:rFonts w:ascii="仿宋" w:eastAsia="仿宋" w:hAnsi="仿宋" w:hint="eastAsia"/>
          <w:b w:val="0"/>
        </w:rPr>
        <w:t>八、一般公共预算财政拨款基本支出决算</w:t>
      </w:r>
      <w:r w:rsidR="00B156A8" w:rsidRPr="00B156A8">
        <w:rPr>
          <w:rStyle w:val="2Char"/>
          <w:rFonts w:ascii="仿宋" w:eastAsia="仿宋" w:hAnsi="仿宋" w:hint="eastAsia"/>
          <w:b w:val="0"/>
        </w:rPr>
        <w:t>明细</w:t>
      </w:r>
      <w:r w:rsidRPr="005C46A1">
        <w:rPr>
          <w:rStyle w:val="2Char"/>
          <w:rFonts w:ascii="仿宋" w:eastAsia="仿宋" w:hAnsi="仿宋" w:hint="eastAsia"/>
          <w:b w:val="0"/>
        </w:rPr>
        <w:t>表</w:t>
      </w:r>
      <w:bookmarkEnd w:id="61"/>
    </w:p>
    <w:p w:rsidR="005C46A1" w:rsidRPr="005C46A1" w:rsidRDefault="005C46A1" w:rsidP="005C46A1">
      <w:pPr>
        <w:spacing w:line="600" w:lineRule="exact"/>
        <w:outlineLvl w:val="0"/>
        <w:rPr>
          <w:rStyle w:val="2Char"/>
          <w:rFonts w:ascii="仿宋" w:eastAsia="仿宋" w:hAnsi="仿宋"/>
          <w:b w:val="0"/>
        </w:rPr>
      </w:pPr>
      <w:bookmarkStart w:id="62" w:name="_Toc15396627"/>
      <w:r w:rsidRPr="005C46A1">
        <w:rPr>
          <w:rStyle w:val="2Char"/>
          <w:rFonts w:ascii="仿宋" w:eastAsia="仿宋" w:hAnsi="仿宋" w:hint="eastAsia"/>
          <w:b w:val="0"/>
        </w:rPr>
        <w:t>九、一般公共预算财政拨款项目支出决算表</w:t>
      </w:r>
      <w:bookmarkEnd w:id="62"/>
    </w:p>
    <w:p w:rsidR="005C46A1" w:rsidRPr="005C46A1" w:rsidRDefault="005C46A1" w:rsidP="005C46A1">
      <w:pPr>
        <w:spacing w:line="600" w:lineRule="exact"/>
        <w:outlineLvl w:val="0"/>
        <w:rPr>
          <w:rStyle w:val="2Char"/>
          <w:rFonts w:ascii="仿宋" w:eastAsia="仿宋" w:hAnsi="仿宋"/>
          <w:b w:val="0"/>
        </w:rPr>
      </w:pPr>
      <w:bookmarkStart w:id="63" w:name="_Toc15396629"/>
      <w:r w:rsidRPr="005C46A1">
        <w:rPr>
          <w:rStyle w:val="2Char"/>
          <w:rFonts w:ascii="仿宋" w:eastAsia="仿宋" w:hAnsi="仿宋" w:hint="eastAsia"/>
          <w:b w:val="0"/>
        </w:rPr>
        <w:t>十、政府性基金预算财政拨款收入支出决算表</w:t>
      </w:r>
      <w:bookmarkEnd w:id="63"/>
    </w:p>
    <w:p w:rsidR="005C46A1" w:rsidRPr="005C46A1" w:rsidRDefault="005C46A1" w:rsidP="005C46A1">
      <w:pPr>
        <w:spacing w:line="600" w:lineRule="exact"/>
        <w:outlineLvl w:val="0"/>
        <w:rPr>
          <w:rStyle w:val="2Char"/>
          <w:rFonts w:ascii="仿宋" w:eastAsia="仿宋" w:hAnsi="仿宋"/>
          <w:b w:val="0"/>
        </w:rPr>
      </w:pPr>
      <w:bookmarkStart w:id="64" w:name="_Toc15396631"/>
      <w:r w:rsidRPr="005C46A1">
        <w:rPr>
          <w:rStyle w:val="2Char"/>
          <w:rFonts w:ascii="仿宋" w:eastAsia="仿宋" w:hAnsi="仿宋" w:hint="eastAsia"/>
          <w:b w:val="0"/>
        </w:rPr>
        <w:t>十一、国有资本经营预算财政拨款收入支出决算表</w:t>
      </w:r>
      <w:bookmarkEnd w:id="64"/>
    </w:p>
    <w:p w:rsidR="005C46A1" w:rsidRPr="005C46A1" w:rsidRDefault="005C46A1" w:rsidP="005C46A1">
      <w:pPr>
        <w:spacing w:line="600" w:lineRule="exact"/>
        <w:outlineLvl w:val="0"/>
        <w:rPr>
          <w:rStyle w:val="2Char"/>
          <w:rFonts w:ascii="仿宋" w:eastAsia="仿宋" w:hAnsi="仿宋"/>
          <w:b w:val="0"/>
        </w:rPr>
      </w:pPr>
      <w:r w:rsidRPr="005C46A1">
        <w:rPr>
          <w:rStyle w:val="2Char"/>
          <w:rFonts w:ascii="仿宋" w:eastAsia="仿宋" w:hAnsi="仿宋" w:hint="eastAsia"/>
          <w:b w:val="0"/>
        </w:rPr>
        <w:t>十二、国有资本经营预算财政拨款支出决算表</w:t>
      </w:r>
    </w:p>
    <w:p w:rsidR="005C46A1" w:rsidRPr="005C46A1" w:rsidRDefault="005C46A1" w:rsidP="005C46A1">
      <w:pPr>
        <w:spacing w:line="600" w:lineRule="exact"/>
        <w:outlineLvl w:val="0"/>
        <w:rPr>
          <w:rStyle w:val="2Char"/>
          <w:rFonts w:ascii="仿宋" w:eastAsia="仿宋" w:hAnsi="仿宋"/>
          <w:b w:val="0"/>
        </w:rPr>
      </w:pPr>
      <w:r w:rsidRPr="005C46A1">
        <w:rPr>
          <w:rStyle w:val="2Char"/>
          <w:rFonts w:ascii="仿宋" w:eastAsia="仿宋" w:hAnsi="仿宋" w:hint="eastAsia"/>
          <w:b w:val="0"/>
        </w:rPr>
        <w:t>十三、财政拨款“三公”经费支出决算表</w:t>
      </w:r>
    </w:p>
    <w:p w:rsidR="00E6420A" w:rsidRPr="005C46A1" w:rsidRDefault="00E6420A" w:rsidP="005C46A1">
      <w:pPr>
        <w:pStyle w:val="2"/>
        <w:rPr>
          <w:rFonts w:eastAsia="仿宋"/>
          <w:b w:val="0"/>
        </w:rPr>
      </w:pPr>
    </w:p>
    <w:sectPr w:rsidR="00E6420A" w:rsidRPr="005C46A1" w:rsidSect="00B156A8">
      <w:headerReference w:type="default" r:id="rId18"/>
      <w:footerReference w:type="default" r:id="rId19"/>
      <w:pgSz w:w="11906" w:h="16838"/>
      <w:pgMar w:top="1440" w:right="1800" w:bottom="1440" w:left="1800" w:header="851" w:footer="992" w:gutter="0"/>
      <w:pgNumType w:fmt="numberInDash"/>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2993" w:rsidRDefault="00212993" w:rsidP="00E6420A">
      <w:r>
        <w:separator/>
      </w:r>
    </w:p>
  </w:endnote>
  <w:endnote w:type="continuationSeparator" w:id="0">
    <w:p w:rsidR="00212993" w:rsidRDefault="00212993" w:rsidP="00E642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
    <w:altName w:val="Times New Roman"/>
    <w:charset w:val="00"/>
    <w:family w:val="roman"/>
    <w:pitch w:val="default"/>
    <w:sig w:usb0="00000000" w:usb1="00000000" w:usb2="00000000" w:usb3="00000000" w:csb0="00000000" w:csb1="00000000"/>
  </w:font>
  <w:font w:name="方正小标宋简体">
    <w:panose1 w:val="03000509000000000000"/>
    <w:charset w:val="86"/>
    <w:family w:val="script"/>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92037352"/>
      <w:docPartObj>
        <w:docPartGallery w:val="Page Numbers (Bottom of Page)"/>
        <w:docPartUnique/>
      </w:docPartObj>
    </w:sdtPr>
    <w:sdtContent>
      <w:p w:rsidR="002A3D0F" w:rsidRDefault="002A3D0F">
        <w:pPr>
          <w:pStyle w:val="a5"/>
          <w:jc w:val="center"/>
        </w:pPr>
        <w:fldSimple w:instr=" PAGE   \* MERGEFORMAT ">
          <w:r w:rsidR="00260FEC" w:rsidRPr="00260FEC">
            <w:rPr>
              <w:noProof/>
              <w:lang w:val="zh-CN"/>
            </w:rPr>
            <w:t>-</w:t>
          </w:r>
          <w:r w:rsidR="00260FEC">
            <w:rPr>
              <w:noProof/>
            </w:rPr>
            <w:t xml:space="preserve"> 2 -</w:t>
          </w:r>
        </w:fldSimple>
      </w:p>
    </w:sdtContent>
  </w:sdt>
  <w:p w:rsidR="002A3D0F" w:rsidRDefault="002A3D0F">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16703052"/>
      <w:docPartObj>
        <w:docPartGallery w:val="Page Numbers (Bottom of Page)"/>
        <w:docPartUnique/>
      </w:docPartObj>
    </w:sdtPr>
    <w:sdtContent>
      <w:p w:rsidR="002A3D0F" w:rsidRDefault="002A3D0F">
        <w:pPr>
          <w:pStyle w:val="a5"/>
          <w:jc w:val="center"/>
        </w:pPr>
        <w:fldSimple w:instr=" PAGE   \* MERGEFORMAT ">
          <w:r w:rsidR="00260FEC" w:rsidRPr="00260FEC">
            <w:rPr>
              <w:noProof/>
              <w:lang w:val="zh-CN"/>
            </w:rPr>
            <w:t>-</w:t>
          </w:r>
          <w:r w:rsidR="00260FEC">
            <w:rPr>
              <w:noProof/>
            </w:rPr>
            <w:t xml:space="preserve"> 1 -</w:t>
          </w:r>
        </w:fldSimple>
      </w:p>
    </w:sdtContent>
  </w:sdt>
  <w:p w:rsidR="002A3D0F" w:rsidRDefault="002A3D0F" w:rsidP="002A3D0F">
    <w:pPr>
      <w:pStyle w:val="a5"/>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94781956"/>
    </w:sdtPr>
    <w:sdtContent>
      <w:p w:rsidR="002A3D0F" w:rsidRDefault="002A3D0F">
        <w:pPr>
          <w:pStyle w:val="a5"/>
          <w:jc w:val="center"/>
        </w:pPr>
        <w:fldSimple w:instr="PAGE   \* MERGEFORMAT">
          <w:r w:rsidRPr="002A3D0F">
            <w:rPr>
              <w:noProof/>
              <w:lang w:val="zh-CN"/>
            </w:rPr>
            <w:t>-</w:t>
          </w:r>
          <w:r>
            <w:rPr>
              <w:noProof/>
            </w:rPr>
            <w:t xml:space="preserve"> 22 -</w:t>
          </w:r>
        </w:fldSimple>
      </w:p>
    </w:sdtContent>
  </w:sdt>
  <w:p w:rsidR="002A3D0F" w:rsidRDefault="002A3D0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2993" w:rsidRDefault="00212993" w:rsidP="00E6420A">
      <w:r>
        <w:separator/>
      </w:r>
    </w:p>
  </w:footnote>
  <w:footnote w:type="continuationSeparator" w:id="0">
    <w:p w:rsidR="00212993" w:rsidRDefault="00212993" w:rsidP="00E642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3D0F" w:rsidRDefault="002A3D0F">
    <w:pPr>
      <w:pStyle w:val="a6"/>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64D797F"/>
    <w:multiLevelType w:val="singleLevel"/>
    <w:tmpl w:val="C64D797F"/>
    <w:lvl w:ilvl="0">
      <w:start w:val="1"/>
      <w:numFmt w:val="chineseCounting"/>
      <w:suff w:val="nothing"/>
      <w:lvlText w:val="%1、"/>
      <w:lvlJc w:val="left"/>
      <w:rPr>
        <w:rFonts w:hint="eastAsia"/>
      </w:rPr>
    </w:lvl>
  </w:abstractNum>
  <w:abstractNum w:abstractNumId="1">
    <w:nsid w:val="CF652CEC"/>
    <w:multiLevelType w:val="singleLevel"/>
    <w:tmpl w:val="CF652CEC"/>
    <w:lvl w:ilvl="0">
      <w:start w:val="9"/>
      <w:numFmt w:val="chineseCounting"/>
      <w:suff w:val="nothing"/>
      <w:lvlText w:val="%1、"/>
      <w:lvlJc w:val="left"/>
      <w:rPr>
        <w:rFonts w:hint="eastAsia"/>
      </w:rPr>
    </w:lvl>
  </w:abstractNum>
  <w:abstractNum w:abstractNumId="2">
    <w:nsid w:val="E2FA047D"/>
    <w:multiLevelType w:val="singleLevel"/>
    <w:tmpl w:val="E2FA047D"/>
    <w:lvl w:ilvl="0">
      <w:start w:val="3"/>
      <w:numFmt w:val="chineseCounting"/>
      <w:suff w:val="space"/>
      <w:lvlText w:val="第%1部分"/>
      <w:lvlJc w:val="left"/>
      <w:rPr>
        <w:rFonts w:ascii="黑体" w:eastAsia="黑体" w:hAnsi="黑体" w:cs="黑体" w:hint="eastAsia"/>
        <w:sz w:val="44"/>
        <w:szCs w:val="44"/>
      </w:rPr>
    </w:lvl>
  </w:abstractNum>
  <w:abstractNum w:abstractNumId="3">
    <w:nsid w:val="FBCB5F45"/>
    <w:multiLevelType w:val="singleLevel"/>
    <w:tmpl w:val="FBCB5F45"/>
    <w:lvl w:ilvl="0">
      <w:start w:val="1"/>
      <w:numFmt w:val="decimal"/>
      <w:lvlText w:val="%1."/>
      <w:lvlJc w:val="left"/>
      <w:pPr>
        <w:tabs>
          <w:tab w:val="left" w:pos="312"/>
        </w:tabs>
      </w:pPr>
    </w:lvl>
  </w:abstractNum>
  <w:abstractNum w:abstractNumId="4">
    <w:nsid w:val="0C1F313D"/>
    <w:multiLevelType w:val="singleLevel"/>
    <w:tmpl w:val="3064A595"/>
    <w:lvl w:ilvl="0">
      <w:start w:val="1"/>
      <w:numFmt w:val="chineseCounting"/>
      <w:suff w:val="nothing"/>
      <w:lvlText w:val="%1、"/>
      <w:lvlJc w:val="left"/>
      <w:rPr>
        <w:rFonts w:hint="eastAsia"/>
      </w:rPr>
    </w:lvl>
  </w:abstractNum>
  <w:abstractNum w:abstractNumId="5">
    <w:nsid w:val="1272550B"/>
    <w:multiLevelType w:val="multilevel"/>
    <w:tmpl w:val="1272550B"/>
    <w:lvl w:ilvl="0">
      <w:start w:val="1"/>
      <w:numFmt w:val="japaneseCounting"/>
      <w:lvlText w:val="%1、"/>
      <w:lvlJc w:val="left"/>
      <w:pPr>
        <w:ind w:left="1360" w:hanging="720"/>
      </w:pPr>
      <w:rPr>
        <w:rFonts w:hint="default"/>
        <w:b w:val="0"/>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6">
    <w:nsid w:val="29247747"/>
    <w:multiLevelType w:val="singleLevel"/>
    <w:tmpl w:val="3064A595"/>
    <w:lvl w:ilvl="0">
      <w:start w:val="1"/>
      <w:numFmt w:val="chineseCounting"/>
      <w:suff w:val="nothing"/>
      <w:lvlText w:val="%1、"/>
      <w:lvlJc w:val="left"/>
      <w:rPr>
        <w:rFonts w:hint="eastAsia"/>
      </w:rPr>
    </w:lvl>
  </w:abstractNum>
  <w:abstractNum w:abstractNumId="7">
    <w:nsid w:val="3064A595"/>
    <w:multiLevelType w:val="singleLevel"/>
    <w:tmpl w:val="3064A595"/>
    <w:lvl w:ilvl="0">
      <w:start w:val="1"/>
      <w:numFmt w:val="chineseCounting"/>
      <w:suff w:val="nothing"/>
      <w:lvlText w:val="%1、"/>
      <w:lvlJc w:val="left"/>
      <w:rPr>
        <w:rFonts w:hint="eastAsia"/>
      </w:rPr>
    </w:lvl>
  </w:abstractNum>
  <w:abstractNum w:abstractNumId="8">
    <w:nsid w:val="45062CC8"/>
    <w:multiLevelType w:val="singleLevel"/>
    <w:tmpl w:val="3064A595"/>
    <w:lvl w:ilvl="0">
      <w:start w:val="1"/>
      <w:numFmt w:val="chineseCounting"/>
      <w:suff w:val="nothing"/>
      <w:lvlText w:val="%1、"/>
      <w:lvlJc w:val="left"/>
      <w:rPr>
        <w:rFonts w:hint="eastAsia"/>
      </w:rPr>
    </w:lvl>
  </w:abstractNum>
  <w:abstractNum w:abstractNumId="9">
    <w:nsid w:val="62621CDC"/>
    <w:multiLevelType w:val="multilevel"/>
    <w:tmpl w:val="62621CDC"/>
    <w:lvl w:ilvl="0">
      <w:start w:val="1"/>
      <w:numFmt w:val="decimal"/>
      <w:lvlText w:val="%1."/>
      <w:lvlJc w:val="left"/>
      <w:pPr>
        <w:ind w:left="1152" w:hanging="480"/>
      </w:pPr>
      <w:rPr>
        <w:rFonts w:hint="default"/>
      </w:rPr>
    </w:lvl>
    <w:lvl w:ilvl="1">
      <w:start w:val="1"/>
      <w:numFmt w:val="lowerLetter"/>
      <w:lvlText w:val="%2)"/>
      <w:lvlJc w:val="left"/>
      <w:pPr>
        <w:ind w:left="1512" w:hanging="420"/>
      </w:pPr>
    </w:lvl>
    <w:lvl w:ilvl="2">
      <w:start w:val="1"/>
      <w:numFmt w:val="lowerRoman"/>
      <w:lvlText w:val="%3."/>
      <w:lvlJc w:val="right"/>
      <w:pPr>
        <w:ind w:left="1932" w:hanging="420"/>
      </w:pPr>
    </w:lvl>
    <w:lvl w:ilvl="3">
      <w:start w:val="1"/>
      <w:numFmt w:val="decimal"/>
      <w:lvlText w:val="%4."/>
      <w:lvlJc w:val="left"/>
      <w:pPr>
        <w:ind w:left="2352" w:hanging="420"/>
      </w:pPr>
    </w:lvl>
    <w:lvl w:ilvl="4">
      <w:start w:val="1"/>
      <w:numFmt w:val="lowerLetter"/>
      <w:lvlText w:val="%5)"/>
      <w:lvlJc w:val="left"/>
      <w:pPr>
        <w:ind w:left="2772" w:hanging="420"/>
      </w:pPr>
    </w:lvl>
    <w:lvl w:ilvl="5">
      <w:start w:val="1"/>
      <w:numFmt w:val="lowerRoman"/>
      <w:lvlText w:val="%6."/>
      <w:lvlJc w:val="right"/>
      <w:pPr>
        <w:ind w:left="3192" w:hanging="420"/>
      </w:pPr>
    </w:lvl>
    <w:lvl w:ilvl="6">
      <w:start w:val="1"/>
      <w:numFmt w:val="decimal"/>
      <w:lvlText w:val="%7."/>
      <w:lvlJc w:val="left"/>
      <w:pPr>
        <w:ind w:left="3612" w:hanging="420"/>
      </w:pPr>
    </w:lvl>
    <w:lvl w:ilvl="7">
      <w:start w:val="1"/>
      <w:numFmt w:val="lowerLetter"/>
      <w:lvlText w:val="%8)"/>
      <w:lvlJc w:val="left"/>
      <w:pPr>
        <w:ind w:left="4032" w:hanging="420"/>
      </w:pPr>
    </w:lvl>
    <w:lvl w:ilvl="8">
      <w:start w:val="1"/>
      <w:numFmt w:val="lowerRoman"/>
      <w:lvlText w:val="%9."/>
      <w:lvlJc w:val="right"/>
      <w:pPr>
        <w:ind w:left="4452" w:hanging="420"/>
      </w:pPr>
    </w:lvl>
  </w:abstractNum>
  <w:num w:numId="1">
    <w:abstractNumId w:val="0"/>
  </w:num>
  <w:num w:numId="2">
    <w:abstractNumId w:val="5"/>
  </w:num>
  <w:num w:numId="3">
    <w:abstractNumId w:val="1"/>
  </w:num>
  <w:num w:numId="4">
    <w:abstractNumId w:val="2"/>
  </w:num>
  <w:num w:numId="5">
    <w:abstractNumId w:val="9"/>
  </w:num>
  <w:num w:numId="6">
    <w:abstractNumId w:val="7"/>
  </w:num>
  <w:num w:numId="7">
    <w:abstractNumId w:val="3"/>
  </w:num>
  <w:num w:numId="8">
    <w:abstractNumId w:val="8"/>
  </w:num>
  <w:num w:numId="9">
    <w:abstractNumId w:val="4"/>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22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1361C"/>
    <w:rsid w:val="0001762B"/>
    <w:rsid w:val="00020877"/>
    <w:rsid w:val="000222C6"/>
    <w:rsid w:val="00024025"/>
    <w:rsid w:val="0002549F"/>
    <w:rsid w:val="000334E0"/>
    <w:rsid w:val="000427C1"/>
    <w:rsid w:val="000468DB"/>
    <w:rsid w:val="00054D28"/>
    <w:rsid w:val="00061FA4"/>
    <w:rsid w:val="0006487A"/>
    <w:rsid w:val="00065F8F"/>
    <w:rsid w:val="00070A43"/>
    <w:rsid w:val="000768F2"/>
    <w:rsid w:val="0007768E"/>
    <w:rsid w:val="00080B39"/>
    <w:rsid w:val="000828CE"/>
    <w:rsid w:val="0009184B"/>
    <w:rsid w:val="000940B4"/>
    <w:rsid w:val="00094236"/>
    <w:rsid w:val="000947F1"/>
    <w:rsid w:val="0009593C"/>
    <w:rsid w:val="00097322"/>
    <w:rsid w:val="000A571D"/>
    <w:rsid w:val="000A6A92"/>
    <w:rsid w:val="000B047F"/>
    <w:rsid w:val="000B5923"/>
    <w:rsid w:val="000B5A48"/>
    <w:rsid w:val="000B6FF3"/>
    <w:rsid w:val="000C3467"/>
    <w:rsid w:val="000C3CA6"/>
    <w:rsid w:val="000D1267"/>
    <w:rsid w:val="000D1D50"/>
    <w:rsid w:val="000D5782"/>
    <w:rsid w:val="000E6613"/>
    <w:rsid w:val="000E7119"/>
    <w:rsid w:val="000F6A80"/>
    <w:rsid w:val="001047DF"/>
    <w:rsid w:val="00107705"/>
    <w:rsid w:val="00114E9B"/>
    <w:rsid w:val="00120F0E"/>
    <w:rsid w:val="001301D4"/>
    <w:rsid w:val="00130A5E"/>
    <w:rsid w:val="00142216"/>
    <w:rsid w:val="00144D6A"/>
    <w:rsid w:val="0014729F"/>
    <w:rsid w:val="00151E6E"/>
    <w:rsid w:val="00157BAB"/>
    <w:rsid w:val="00161A14"/>
    <w:rsid w:val="0016369F"/>
    <w:rsid w:val="001654D1"/>
    <w:rsid w:val="00174518"/>
    <w:rsid w:val="001800F2"/>
    <w:rsid w:val="0018106D"/>
    <w:rsid w:val="00183279"/>
    <w:rsid w:val="00184A16"/>
    <w:rsid w:val="001859AA"/>
    <w:rsid w:val="001877A7"/>
    <w:rsid w:val="00191536"/>
    <w:rsid w:val="00196687"/>
    <w:rsid w:val="001A321C"/>
    <w:rsid w:val="001C03C2"/>
    <w:rsid w:val="001C0962"/>
    <w:rsid w:val="001D7531"/>
    <w:rsid w:val="001E737D"/>
    <w:rsid w:val="001F0592"/>
    <w:rsid w:val="001F4535"/>
    <w:rsid w:val="001F5686"/>
    <w:rsid w:val="001F7506"/>
    <w:rsid w:val="002006CD"/>
    <w:rsid w:val="00202B36"/>
    <w:rsid w:val="00204B7A"/>
    <w:rsid w:val="00204CDE"/>
    <w:rsid w:val="00204FF4"/>
    <w:rsid w:val="00210B25"/>
    <w:rsid w:val="0021101A"/>
    <w:rsid w:val="00212993"/>
    <w:rsid w:val="0021376E"/>
    <w:rsid w:val="002148BB"/>
    <w:rsid w:val="00215976"/>
    <w:rsid w:val="00216D71"/>
    <w:rsid w:val="00220536"/>
    <w:rsid w:val="00235629"/>
    <w:rsid w:val="002364C5"/>
    <w:rsid w:val="00260C38"/>
    <w:rsid w:val="00260FEC"/>
    <w:rsid w:val="002616C0"/>
    <w:rsid w:val="00265372"/>
    <w:rsid w:val="002662AA"/>
    <w:rsid w:val="00276EBA"/>
    <w:rsid w:val="00280496"/>
    <w:rsid w:val="002868D9"/>
    <w:rsid w:val="00290CA1"/>
    <w:rsid w:val="00294DC9"/>
    <w:rsid w:val="00295495"/>
    <w:rsid w:val="002A31DE"/>
    <w:rsid w:val="002A3D0F"/>
    <w:rsid w:val="002B2613"/>
    <w:rsid w:val="002C0280"/>
    <w:rsid w:val="002D56B3"/>
    <w:rsid w:val="002D5A98"/>
    <w:rsid w:val="002D6D05"/>
    <w:rsid w:val="002F1818"/>
    <w:rsid w:val="002F567B"/>
    <w:rsid w:val="00305388"/>
    <w:rsid w:val="00306758"/>
    <w:rsid w:val="003216A9"/>
    <w:rsid w:val="00322685"/>
    <w:rsid w:val="00335A74"/>
    <w:rsid w:val="00354E51"/>
    <w:rsid w:val="00361190"/>
    <w:rsid w:val="0036447F"/>
    <w:rsid w:val="0036561B"/>
    <w:rsid w:val="0037013F"/>
    <w:rsid w:val="00372372"/>
    <w:rsid w:val="003752DF"/>
    <w:rsid w:val="00380C92"/>
    <w:rsid w:val="00381034"/>
    <w:rsid w:val="003A0B8C"/>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108F2"/>
    <w:rsid w:val="004223DE"/>
    <w:rsid w:val="0042377F"/>
    <w:rsid w:val="004248C8"/>
    <w:rsid w:val="00434489"/>
    <w:rsid w:val="00437085"/>
    <w:rsid w:val="00443880"/>
    <w:rsid w:val="004464F4"/>
    <w:rsid w:val="004533FE"/>
    <w:rsid w:val="00471401"/>
    <w:rsid w:val="00471F44"/>
    <w:rsid w:val="00473F31"/>
    <w:rsid w:val="0048263A"/>
    <w:rsid w:val="00487E5D"/>
    <w:rsid w:val="004A711F"/>
    <w:rsid w:val="004B199D"/>
    <w:rsid w:val="004B3B02"/>
    <w:rsid w:val="004B4690"/>
    <w:rsid w:val="004B7678"/>
    <w:rsid w:val="004D08C7"/>
    <w:rsid w:val="004E0A2D"/>
    <w:rsid w:val="004E206B"/>
    <w:rsid w:val="004E6DF7"/>
    <w:rsid w:val="004F0FBD"/>
    <w:rsid w:val="004F2680"/>
    <w:rsid w:val="004F40A5"/>
    <w:rsid w:val="005016F9"/>
    <w:rsid w:val="00501C93"/>
    <w:rsid w:val="00505A47"/>
    <w:rsid w:val="00512FDA"/>
    <w:rsid w:val="00520DA0"/>
    <w:rsid w:val="005360AC"/>
    <w:rsid w:val="005656CD"/>
    <w:rsid w:val="005664BB"/>
    <w:rsid w:val="00566FFA"/>
    <w:rsid w:val="0057481D"/>
    <w:rsid w:val="0058486E"/>
    <w:rsid w:val="00585B33"/>
    <w:rsid w:val="0059014D"/>
    <w:rsid w:val="00597085"/>
    <w:rsid w:val="00597971"/>
    <w:rsid w:val="005A09FB"/>
    <w:rsid w:val="005B111F"/>
    <w:rsid w:val="005B4216"/>
    <w:rsid w:val="005B5C64"/>
    <w:rsid w:val="005C46A1"/>
    <w:rsid w:val="005C5337"/>
    <w:rsid w:val="005C6BD0"/>
    <w:rsid w:val="005D1C8B"/>
    <w:rsid w:val="005D468D"/>
    <w:rsid w:val="005D5CED"/>
    <w:rsid w:val="005F1A4C"/>
    <w:rsid w:val="00605688"/>
    <w:rsid w:val="006070AF"/>
    <w:rsid w:val="00607E6C"/>
    <w:rsid w:val="006101B1"/>
    <w:rsid w:val="00611D50"/>
    <w:rsid w:val="006147E2"/>
    <w:rsid w:val="00614E44"/>
    <w:rsid w:val="00616528"/>
    <w:rsid w:val="0062270A"/>
    <w:rsid w:val="00622830"/>
    <w:rsid w:val="00623DA0"/>
    <w:rsid w:val="00630AEF"/>
    <w:rsid w:val="006325F8"/>
    <w:rsid w:val="00633463"/>
    <w:rsid w:val="00634C9A"/>
    <w:rsid w:val="006407CE"/>
    <w:rsid w:val="006440E4"/>
    <w:rsid w:val="006578E0"/>
    <w:rsid w:val="0066343B"/>
    <w:rsid w:val="00664777"/>
    <w:rsid w:val="006748A4"/>
    <w:rsid w:val="00681A31"/>
    <w:rsid w:val="00681EA2"/>
    <w:rsid w:val="00683E73"/>
    <w:rsid w:val="006A3141"/>
    <w:rsid w:val="006A5E34"/>
    <w:rsid w:val="006A5EE1"/>
    <w:rsid w:val="006B2422"/>
    <w:rsid w:val="006B2B9A"/>
    <w:rsid w:val="006C1937"/>
    <w:rsid w:val="006C7209"/>
    <w:rsid w:val="006F020C"/>
    <w:rsid w:val="006F0427"/>
    <w:rsid w:val="006F4014"/>
    <w:rsid w:val="0071219E"/>
    <w:rsid w:val="007127B7"/>
    <w:rsid w:val="00716D27"/>
    <w:rsid w:val="00717484"/>
    <w:rsid w:val="0071798E"/>
    <w:rsid w:val="00720EAE"/>
    <w:rsid w:val="00725356"/>
    <w:rsid w:val="00726A56"/>
    <w:rsid w:val="007377A1"/>
    <w:rsid w:val="007416B6"/>
    <w:rsid w:val="00746F48"/>
    <w:rsid w:val="0075404D"/>
    <w:rsid w:val="0076182A"/>
    <w:rsid w:val="0076408D"/>
    <w:rsid w:val="00767B7E"/>
    <w:rsid w:val="007770C3"/>
    <w:rsid w:val="00784D24"/>
    <w:rsid w:val="00785FBA"/>
    <w:rsid w:val="00786E4A"/>
    <w:rsid w:val="007875EB"/>
    <w:rsid w:val="0079287B"/>
    <w:rsid w:val="0079426B"/>
    <w:rsid w:val="007A5234"/>
    <w:rsid w:val="007B3DB2"/>
    <w:rsid w:val="007D1682"/>
    <w:rsid w:val="007D312A"/>
    <w:rsid w:val="007D3F19"/>
    <w:rsid w:val="007D71C8"/>
    <w:rsid w:val="007E23B0"/>
    <w:rsid w:val="007E23E5"/>
    <w:rsid w:val="007F181E"/>
    <w:rsid w:val="007F1991"/>
    <w:rsid w:val="007F2C2F"/>
    <w:rsid w:val="007F55FC"/>
    <w:rsid w:val="007F5665"/>
    <w:rsid w:val="00800112"/>
    <w:rsid w:val="00801B10"/>
    <w:rsid w:val="00813348"/>
    <w:rsid w:val="008253BB"/>
    <w:rsid w:val="0083706E"/>
    <w:rsid w:val="008378FE"/>
    <w:rsid w:val="008408F6"/>
    <w:rsid w:val="008423A5"/>
    <w:rsid w:val="00850625"/>
    <w:rsid w:val="00853718"/>
    <w:rsid w:val="00855221"/>
    <w:rsid w:val="00856992"/>
    <w:rsid w:val="00860645"/>
    <w:rsid w:val="00871F71"/>
    <w:rsid w:val="00872FD8"/>
    <w:rsid w:val="00877A37"/>
    <w:rsid w:val="00884129"/>
    <w:rsid w:val="00885AF4"/>
    <w:rsid w:val="008915C6"/>
    <w:rsid w:val="008939CD"/>
    <w:rsid w:val="00893B94"/>
    <w:rsid w:val="008A6CE8"/>
    <w:rsid w:val="008B2190"/>
    <w:rsid w:val="008B768C"/>
    <w:rsid w:val="008C3F01"/>
    <w:rsid w:val="008C4DB1"/>
    <w:rsid w:val="008C4EAF"/>
    <w:rsid w:val="008C5176"/>
    <w:rsid w:val="008C5BE3"/>
    <w:rsid w:val="008C7FD0"/>
    <w:rsid w:val="008E1DE7"/>
    <w:rsid w:val="008E707C"/>
    <w:rsid w:val="008F5B80"/>
    <w:rsid w:val="008F7651"/>
    <w:rsid w:val="00900B08"/>
    <w:rsid w:val="00901A85"/>
    <w:rsid w:val="00902155"/>
    <w:rsid w:val="00902FA3"/>
    <w:rsid w:val="00904429"/>
    <w:rsid w:val="00923564"/>
    <w:rsid w:val="0092392E"/>
    <w:rsid w:val="009315F9"/>
    <w:rsid w:val="00933499"/>
    <w:rsid w:val="00934151"/>
    <w:rsid w:val="00935C98"/>
    <w:rsid w:val="00937149"/>
    <w:rsid w:val="00946945"/>
    <w:rsid w:val="00947538"/>
    <w:rsid w:val="00947C1D"/>
    <w:rsid w:val="0095049F"/>
    <w:rsid w:val="00951248"/>
    <w:rsid w:val="0095152F"/>
    <w:rsid w:val="00954C49"/>
    <w:rsid w:val="00955E37"/>
    <w:rsid w:val="009560FD"/>
    <w:rsid w:val="009563E6"/>
    <w:rsid w:val="0097099F"/>
    <w:rsid w:val="00971997"/>
    <w:rsid w:val="00971FFC"/>
    <w:rsid w:val="0098660A"/>
    <w:rsid w:val="009931C3"/>
    <w:rsid w:val="009B2C43"/>
    <w:rsid w:val="009B4EAE"/>
    <w:rsid w:val="009B5E78"/>
    <w:rsid w:val="009B7573"/>
    <w:rsid w:val="009C22F4"/>
    <w:rsid w:val="009C2A4B"/>
    <w:rsid w:val="009C2E98"/>
    <w:rsid w:val="009D3447"/>
    <w:rsid w:val="009D3BCA"/>
    <w:rsid w:val="009D4711"/>
    <w:rsid w:val="009F1185"/>
    <w:rsid w:val="009F18CD"/>
    <w:rsid w:val="009F2A13"/>
    <w:rsid w:val="009F7527"/>
    <w:rsid w:val="00A04EB0"/>
    <w:rsid w:val="00A13BB4"/>
    <w:rsid w:val="00A13CC1"/>
    <w:rsid w:val="00A16847"/>
    <w:rsid w:val="00A179D1"/>
    <w:rsid w:val="00A2139D"/>
    <w:rsid w:val="00A237D8"/>
    <w:rsid w:val="00A268C4"/>
    <w:rsid w:val="00A26D79"/>
    <w:rsid w:val="00A307CD"/>
    <w:rsid w:val="00A331C8"/>
    <w:rsid w:val="00A40A00"/>
    <w:rsid w:val="00A4142F"/>
    <w:rsid w:val="00A422EB"/>
    <w:rsid w:val="00A4480A"/>
    <w:rsid w:val="00A45BB7"/>
    <w:rsid w:val="00A56DF2"/>
    <w:rsid w:val="00A56E6E"/>
    <w:rsid w:val="00A5709C"/>
    <w:rsid w:val="00A67AB5"/>
    <w:rsid w:val="00A733B2"/>
    <w:rsid w:val="00A741C2"/>
    <w:rsid w:val="00A91760"/>
    <w:rsid w:val="00A93355"/>
    <w:rsid w:val="00A93B00"/>
    <w:rsid w:val="00A93C21"/>
    <w:rsid w:val="00A95CA1"/>
    <w:rsid w:val="00AA2F0A"/>
    <w:rsid w:val="00AB64C9"/>
    <w:rsid w:val="00AC2550"/>
    <w:rsid w:val="00AC3C6A"/>
    <w:rsid w:val="00AD5620"/>
    <w:rsid w:val="00AD656B"/>
    <w:rsid w:val="00AD7C1B"/>
    <w:rsid w:val="00AE16BA"/>
    <w:rsid w:val="00AE1EBE"/>
    <w:rsid w:val="00B03C9D"/>
    <w:rsid w:val="00B060AE"/>
    <w:rsid w:val="00B10517"/>
    <w:rsid w:val="00B1202D"/>
    <w:rsid w:val="00B14E76"/>
    <w:rsid w:val="00B156A8"/>
    <w:rsid w:val="00B161B8"/>
    <w:rsid w:val="00B16B48"/>
    <w:rsid w:val="00B2048C"/>
    <w:rsid w:val="00B260A2"/>
    <w:rsid w:val="00B310B9"/>
    <w:rsid w:val="00B34E10"/>
    <w:rsid w:val="00B35F3F"/>
    <w:rsid w:val="00B36CBB"/>
    <w:rsid w:val="00B37818"/>
    <w:rsid w:val="00B4139C"/>
    <w:rsid w:val="00B425E0"/>
    <w:rsid w:val="00B440AA"/>
    <w:rsid w:val="00B44B70"/>
    <w:rsid w:val="00B45FC7"/>
    <w:rsid w:val="00B53C56"/>
    <w:rsid w:val="00B57DAF"/>
    <w:rsid w:val="00B6583F"/>
    <w:rsid w:val="00B77B29"/>
    <w:rsid w:val="00B77EA6"/>
    <w:rsid w:val="00B81598"/>
    <w:rsid w:val="00B841F1"/>
    <w:rsid w:val="00B944D6"/>
    <w:rsid w:val="00BA7EF2"/>
    <w:rsid w:val="00BB06F1"/>
    <w:rsid w:val="00BB4DF0"/>
    <w:rsid w:val="00BC289F"/>
    <w:rsid w:val="00BC2D50"/>
    <w:rsid w:val="00BC5361"/>
    <w:rsid w:val="00BC5460"/>
    <w:rsid w:val="00BC6B50"/>
    <w:rsid w:val="00BD0E25"/>
    <w:rsid w:val="00BD7BEE"/>
    <w:rsid w:val="00BF5BD6"/>
    <w:rsid w:val="00C03E31"/>
    <w:rsid w:val="00C33E72"/>
    <w:rsid w:val="00C354B2"/>
    <w:rsid w:val="00C35554"/>
    <w:rsid w:val="00C42709"/>
    <w:rsid w:val="00C533CC"/>
    <w:rsid w:val="00C57497"/>
    <w:rsid w:val="00C5751C"/>
    <w:rsid w:val="00C61BFC"/>
    <w:rsid w:val="00C62B85"/>
    <w:rsid w:val="00C65438"/>
    <w:rsid w:val="00C65926"/>
    <w:rsid w:val="00C7667A"/>
    <w:rsid w:val="00C87FD8"/>
    <w:rsid w:val="00C91381"/>
    <w:rsid w:val="00C91CBB"/>
    <w:rsid w:val="00CA613B"/>
    <w:rsid w:val="00CB4E70"/>
    <w:rsid w:val="00CC09B6"/>
    <w:rsid w:val="00CC417B"/>
    <w:rsid w:val="00CC666F"/>
    <w:rsid w:val="00CD1E3F"/>
    <w:rsid w:val="00CE44F6"/>
    <w:rsid w:val="00CE49DA"/>
    <w:rsid w:val="00CE7B61"/>
    <w:rsid w:val="00CF4A2A"/>
    <w:rsid w:val="00CF63D2"/>
    <w:rsid w:val="00D00095"/>
    <w:rsid w:val="00D114F0"/>
    <w:rsid w:val="00D20620"/>
    <w:rsid w:val="00D254F7"/>
    <w:rsid w:val="00D26091"/>
    <w:rsid w:val="00D2685C"/>
    <w:rsid w:val="00D2755A"/>
    <w:rsid w:val="00D34E7C"/>
    <w:rsid w:val="00D35489"/>
    <w:rsid w:val="00D36AFE"/>
    <w:rsid w:val="00D431F8"/>
    <w:rsid w:val="00D51276"/>
    <w:rsid w:val="00D63987"/>
    <w:rsid w:val="00D7035F"/>
    <w:rsid w:val="00D73EFB"/>
    <w:rsid w:val="00D77874"/>
    <w:rsid w:val="00D827F9"/>
    <w:rsid w:val="00D86E4C"/>
    <w:rsid w:val="00D95273"/>
    <w:rsid w:val="00DA634F"/>
    <w:rsid w:val="00DA65AC"/>
    <w:rsid w:val="00DB1913"/>
    <w:rsid w:val="00DC2A51"/>
    <w:rsid w:val="00DC410D"/>
    <w:rsid w:val="00DC5A81"/>
    <w:rsid w:val="00DC68CA"/>
    <w:rsid w:val="00DC7CBA"/>
    <w:rsid w:val="00DD73B7"/>
    <w:rsid w:val="00DF272B"/>
    <w:rsid w:val="00DF28BC"/>
    <w:rsid w:val="00DF34B9"/>
    <w:rsid w:val="00E01053"/>
    <w:rsid w:val="00E07ACF"/>
    <w:rsid w:val="00E331A1"/>
    <w:rsid w:val="00E33202"/>
    <w:rsid w:val="00E336A9"/>
    <w:rsid w:val="00E37ED8"/>
    <w:rsid w:val="00E45355"/>
    <w:rsid w:val="00E472B1"/>
    <w:rsid w:val="00E50624"/>
    <w:rsid w:val="00E568DF"/>
    <w:rsid w:val="00E6420A"/>
    <w:rsid w:val="00E64269"/>
    <w:rsid w:val="00E7310E"/>
    <w:rsid w:val="00E82267"/>
    <w:rsid w:val="00E853CE"/>
    <w:rsid w:val="00E867B6"/>
    <w:rsid w:val="00EA010F"/>
    <w:rsid w:val="00EA37FF"/>
    <w:rsid w:val="00EC360D"/>
    <w:rsid w:val="00EC5B1E"/>
    <w:rsid w:val="00ED1B63"/>
    <w:rsid w:val="00ED3C1F"/>
    <w:rsid w:val="00ED4085"/>
    <w:rsid w:val="00ED420E"/>
    <w:rsid w:val="00ED6FBE"/>
    <w:rsid w:val="00EE2F57"/>
    <w:rsid w:val="00EE418D"/>
    <w:rsid w:val="00EF391C"/>
    <w:rsid w:val="00EF4C34"/>
    <w:rsid w:val="00EF6B93"/>
    <w:rsid w:val="00EF77C6"/>
    <w:rsid w:val="00F0156D"/>
    <w:rsid w:val="00F05438"/>
    <w:rsid w:val="00F1105D"/>
    <w:rsid w:val="00F11960"/>
    <w:rsid w:val="00F1361C"/>
    <w:rsid w:val="00F156F0"/>
    <w:rsid w:val="00F160C7"/>
    <w:rsid w:val="00F23FAD"/>
    <w:rsid w:val="00F2408F"/>
    <w:rsid w:val="00F240E9"/>
    <w:rsid w:val="00F36D8F"/>
    <w:rsid w:val="00F417B1"/>
    <w:rsid w:val="00F45853"/>
    <w:rsid w:val="00F602DF"/>
    <w:rsid w:val="00F7304E"/>
    <w:rsid w:val="00F754A1"/>
    <w:rsid w:val="00F81FD9"/>
    <w:rsid w:val="00F841AA"/>
    <w:rsid w:val="00F84A94"/>
    <w:rsid w:val="00F87E96"/>
    <w:rsid w:val="00FA1E28"/>
    <w:rsid w:val="00FA23E8"/>
    <w:rsid w:val="00FA4DD1"/>
    <w:rsid w:val="00FC2167"/>
    <w:rsid w:val="00FC4322"/>
    <w:rsid w:val="00FD3CC1"/>
    <w:rsid w:val="00FE3A08"/>
    <w:rsid w:val="00FF1E02"/>
    <w:rsid w:val="00FF30B4"/>
    <w:rsid w:val="0A2032A3"/>
    <w:rsid w:val="10C055FF"/>
    <w:rsid w:val="118107EC"/>
    <w:rsid w:val="16BB723D"/>
    <w:rsid w:val="18015F3F"/>
    <w:rsid w:val="1BE8440E"/>
    <w:rsid w:val="1D155CEE"/>
    <w:rsid w:val="20F57F95"/>
    <w:rsid w:val="240371BF"/>
    <w:rsid w:val="27842671"/>
    <w:rsid w:val="29FD04D3"/>
    <w:rsid w:val="2ABE7A3E"/>
    <w:rsid w:val="319F7F4E"/>
    <w:rsid w:val="3C0C0783"/>
    <w:rsid w:val="493C27E9"/>
    <w:rsid w:val="496F39ED"/>
    <w:rsid w:val="49FF41D3"/>
    <w:rsid w:val="4BE068DB"/>
    <w:rsid w:val="4BF6002B"/>
    <w:rsid w:val="4ECE2238"/>
    <w:rsid w:val="64CA39A1"/>
    <w:rsid w:val="6C4A05C8"/>
    <w:rsid w:val="72734D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9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unhideWhenUsed="0" w:qFormat="1"/>
    <w:lsdException w:name="footer" w:semiHidden="0" w:unhideWhenUsed="0" w:qFormat="1"/>
    <w:lsdException w:name="caption" w:uiPriority="35" w:qFormat="1"/>
    <w:lsdException w:name="page number" w:uiPriority="0" w:qFormat="1"/>
    <w:lsdException w:name="Title" w:semiHidden="0" w:uiPriority="10" w:unhideWhenUsed="0" w:qFormat="1"/>
    <w:lsdException w:name="Default Paragraph Font" w:uiPriority="1" w:qFormat="1"/>
    <w:lsdException w:name="Body Text" w:semiHidden="0" w:unhideWhenUsed="0" w:qFormat="1"/>
    <w:lsdException w:name="Subtitle" w:semiHidden="0" w:uiPriority="11" w:unhideWhenUsed="0" w:qFormat="1"/>
    <w:lsdException w:name="Hyperlink" w:semiHidden="0" w:qFormat="1"/>
    <w:lsdException w:name="Strong" w:semiHidden="0" w:unhideWhenUsed="0" w:qFormat="1"/>
    <w:lsdException w:name="Emphasis" w:semiHidden="0" w:uiPriority="20" w:unhideWhenUsed="0" w:qFormat="1"/>
    <w:lsdException w:name="Document Map" w:uiPriority="0" w:qFormat="1"/>
    <w:lsdException w:name="Normal Table" w:qFormat="1"/>
    <w:lsdException w:name="Balloon Text" w:uiPriority="0"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E6420A"/>
    <w:pPr>
      <w:widowControl w:val="0"/>
      <w:jc w:val="both"/>
    </w:pPr>
    <w:rPr>
      <w:rFonts w:ascii="Times New Roman" w:eastAsia="宋体" w:hAnsi="Times New Roman" w:cs="Times New Roman"/>
      <w:kern w:val="2"/>
      <w:sz w:val="21"/>
      <w:szCs w:val="24"/>
    </w:rPr>
  </w:style>
  <w:style w:type="paragraph" w:styleId="1">
    <w:name w:val="heading 1"/>
    <w:basedOn w:val="a"/>
    <w:next w:val="a"/>
    <w:link w:val="1Char"/>
    <w:uiPriority w:val="9"/>
    <w:qFormat/>
    <w:rsid w:val="00E6420A"/>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E6420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E6420A"/>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iPriority w:val="99"/>
    <w:qFormat/>
    <w:rsid w:val="00E6420A"/>
    <w:pPr>
      <w:spacing w:beforeLines="30"/>
    </w:pPr>
    <w:rPr>
      <w:rFonts w:ascii="仿宋_GB2312" w:eastAsia="仿宋_GB2312"/>
      <w:kern w:val="0"/>
      <w:sz w:val="30"/>
    </w:rPr>
  </w:style>
  <w:style w:type="character" w:customStyle="1" w:styleId="Char">
    <w:name w:val="正文文本 Char"/>
    <w:link w:val="a0"/>
    <w:uiPriority w:val="99"/>
    <w:qFormat/>
    <w:locked/>
    <w:rsid w:val="00E6420A"/>
    <w:rPr>
      <w:rFonts w:ascii="仿宋_GB2312" w:eastAsia="仿宋_GB2312" w:hAnsi="Times New Roman"/>
      <w:sz w:val="24"/>
    </w:rPr>
  </w:style>
  <w:style w:type="character" w:customStyle="1" w:styleId="1Char">
    <w:name w:val="标题 1 Char"/>
    <w:basedOn w:val="a1"/>
    <w:link w:val="1"/>
    <w:uiPriority w:val="9"/>
    <w:qFormat/>
    <w:rsid w:val="00E6420A"/>
    <w:rPr>
      <w:rFonts w:ascii="Times New Roman" w:hAnsi="Times New Roman"/>
      <w:b/>
      <w:bCs/>
      <w:kern w:val="44"/>
      <w:sz w:val="44"/>
      <w:szCs w:val="44"/>
    </w:rPr>
  </w:style>
  <w:style w:type="character" w:customStyle="1" w:styleId="2Char">
    <w:name w:val="标题 2 Char"/>
    <w:basedOn w:val="a1"/>
    <w:link w:val="2"/>
    <w:uiPriority w:val="9"/>
    <w:qFormat/>
    <w:rsid w:val="00E6420A"/>
    <w:rPr>
      <w:rFonts w:asciiTheme="majorHAnsi" w:eastAsiaTheme="majorEastAsia" w:hAnsiTheme="majorHAnsi" w:cstheme="majorBidi"/>
      <w:b/>
      <w:bCs/>
      <w:kern w:val="2"/>
      <w:sz w:val="32"/>
      <w:szCs w:val="32"/>
    </w:rPr>
  </w:style>
  <w:style w:type="character" w:customStyle="1" w:styleId="3Char">
    <w:name w:val="标题 3 Char"/>
    <w:basedOn w:val="a1"/>
    <w:link w:val="3"/>
    <w:uiPriority w:val="9"/>
    <w:qFormat/>
    <w:rsid w:val="00E6420A"/>
    <w:rPr>
      <w:rFonts w:ascii="Times New Roman" w:hAnsi="Times New Roman"/>
      <w:b/>
      <w:bCs/>
      <w:kern w:val="2"/>
      <w:sz w:val="32"/>
      <w:szCs w:val="32"/>
    </w:rPr>
  </w:style>
  <w:style w:type="paragraph" w:styleId="30">
    <w:name w:val="toc 3"/>
    <w:basedOn w:val="a"/>
    <w:next w:val="a"/>
    <w:uiPriority w:val="39"/>
    <w:unhideWhenUsed/>
    <w:qFormat/>
    <w:rsid w:val="00E6420A"/>
    <w:pPr>
      <w:tabs>
        <w:tab w:val="right" w:leader="dot" w:pos="8296"/>
      </w:tabs>
      <w:ind w:leftChars="400" w:left="840"/>
    </w:pPr>
  </w:style>
  <w:style w:type="paragraph" w:styleId="a4">
    <w:name w:val="Balloon Text"/>
    <w:basedOn w:val="a"/>
    <w:link w:val="Char0"/>
    <w:semiHidden/>
    <w:unhideWhenUsed/>
    <w:qFormat/>
    <w:rsid w:val="00E6420A"/>
    <w:rPr>
      <w:sz w:val="18"/>
      <w:szCs w:val="18"/>
    </w:rPr>
  </w:style>
  <w:style w:type="character" w:customStyle="1" w:styleId="Char0">
    <w:name w:val="批注框文本 Char"/>
    <w:basedOn w:val="a1"/>
    <w:link w:val="a4"/>
    <w:uiPriority w:val="99"/>
    <w:semiHidden/>
    <w:qFormat/>
    <w:rsid w:val="00E6420A"/>
    <w:rPr>
      <w:rFonts w:ascii="Times New Roman" w:hAnsi="Times New Roman"/>
      <w:kern w:val="2"/>
      <w:sz w:val="18"/>
      <w:szCs w:val="18"/>
    </w:rPr>
  </w:style>
  <w:style w:type="paragraph" w:styleId="a5">
    <w:name w:val="footer"/>
    <w:basedOn w:val="a"/>
    <w:link w:val="Char1"/>
    <w:uiPriority w:val="99"/>
    <w:qFormat/>
    <w:rsid w:val="00E6420A"/>
    <w:pPr>
      <w:tabs>
        <w:tab w:val="center" w:pos="4153"/>
        <w:tab w:val="right" w:pos="8306"/>
      </w:tabs>
      <w:snapToGrid w:val="0"/>
      <w:jc w:val="left"/>
    </w:pPr>
    <w:rPr>
      <w:rFonts w:ascii="Calibri" w:hAnsi="Calibri"/>
      <w:kern w:val="0"/>
      <w:sz w:val="18"/>
      <w:szCs w:val="18"/>
    </w:rPr>
  </w:style>
  <w:style w:type="character" w:customStyle="1" w:styleId="Char1">
    <w:name w:val="页脚 Char"/>
    <w:link w:val="a5"/>
    <w:uiPriority w:val="99"/>
    <w:qFormat/>
    <w:locked/>
    <w:rsid w:val="00E6420A"/>
    <w:rPr>
      <w:sz w:val="18"/>
    </w:rPr>
  </w:style>
  <w:style w:type="paragraph" w:styleId="a6">
    <w:name w:val="header"/>
    <w:basedOn w:val="a"/>
    <w:link w:val="Char2"/>
    <w:qFormat/>
    <w:rsid w:val="00E6420A"/>
    <w:pPr>
      <w:pBdr>
        <w:bottom w:val="single" w:sz="6" w:space="1" w:color="auto"/>
      </w:pBdr>
      <w:tabs>
        <w:tab w:val="center" w:pos="4153"/>
        <w:tab w:val="right" w:pos="8306"/>
      </w:tabs>
      <w:snapToGrid w:val="0"/>
      <w:jc w:val="center"/>
    </w:pPr>
    <w:rPr>
      <w:rFonts w:ascii="Calibri" w:hAnsi="Calibri"/>
      <w:kern w:val="0"/>
      <w:sz w:val="18"/>
      <w:szCs w:val="18"/>
    </w:rPr>
  </w:style>
  <w:style w:type="character" w:customStyle="1" w:styleId="Char2">
    <w:name w:val="页眉 Char"/>
    <w:link w:val="a6"/>
    <w:uiPriority w:val="99"/>
    <w:qFormat/>
    <w:locked/>
    <w:rsid w:val="00E6420A"/>
    <w:rPr>
      <w:sz w:val="18"/>
    </w:rPr>
  </w:style>
  <w:style w:type="paragraph" w:styleId="10">
    <w:name w:val="toc 1"/>
    <w:basedOn w:val="a"/>
    <w:next w:val="a"/>
    <w:uiPriority w:val="39"/>
    <w:unhideWhenUsed/>
    <w:qFormat/>
    <w:rsid w:val="00E6420A"/>
    <w:pPr>
      <w:tabs>
        <w:tab w:val="right" w:leader="dot" w:pos="8296"/>
      </w:tabs>
      <w:spacing w:before="93"/>
      <w:jc w:val="center"/>
    </w:pPr>
    <w:rPr>
      <w:rFonts w:ascii="仿宋" w:eastAsia="仿宋" w:hAnsi="仿宋"/>
      <w:sz w:val="28"/>
      <w:szCs w:val="28"/>
    </w:rPr>
  </w:style>
  <w:style w:type="paragraph" w:styleId="20">
    <w:name w:val="toc 2"/>
    <w:basedOn w:val="a"/>
    <w:next w:val="a"/>
    <w:uiPriority w:val="39"/>
    <w:unhideWhenUsed/>
    <w:qFormat/>
    <w:rsid w:val="00E6420A"/>
    <w:pPr>
      <w:tabs>
        <w:tab w:val="right" w:leader="dot" w:pos="8296"/>
      </w:tabs>
      <w:ind w:leftChars="200" w:left="420"/>
    </w:pPr>
  </w:style>
  <w:style w:type="character" w:styleId="a7">
    <w:name w:val="Strong"/>
    <w:basedOn w:val="a1"/>
    <w:uiPriority w:val="99"/>
    <w:qFormat/>
    <w:rsid w:val="00E6420A"/>
    <w:rPr>
      <w:b/>
    </w:rPr>
  </w:style>
  <w:style w:type="character" w:styleId="a8">
    <w:name w:val="Hyperlink"/>
    <w:basedOn w:val="a1"/>
    <w:uiPriority w:val="99"/>
    <w:unhideWhenUsed/>
    <w:qFormat/>
    <w:rsid w:val="00E6420A"/>
    <w:rPr>
      <w:color w:val="0000FF" w:themeColor="hyperlink"/>
      <w:u w:val="single"/>
    </w:rPr>
  </w:style>
  <w:style w:type="character" w:customStyle="1" w:styleId="HeaderChar">
    <w:name w:val="Header Char"/>
    <w:basedOn w:val="a1"/>
    <w:uiPriority w:val="99"/>
    <w:semiHidden/>
    <w:qFormat/>
    <w:rsid w:val="00E6420A"/>
    <w:rPr>
      <w:rFonts w:ascii="Times New Roman" w:hAnsi="Times New Roman"/>
      <w:sz w:val="18"/>
      <w:szCs w:val="18"/>
    </w:rPr>
  </w:style>
  <w:style w:type="character" w:customStyle="1" w:styleId="FooterChar">
    <w:name w:val="Footer Char"/>
    <w:basedOn w:val="a1"/>
    <w:uiPriority w:val="99"/>
    <w:semiHidden/>
    <w:qFormat/>
    <w:rsid w:val="00E6420A"/>
    <w:rPr>
      <w:rFonts w:ascii="Times New Roman" w:hAnsi="Times New Roman"/>
      <w:sz w:val="18"/>
      <w:szCs w:val="18"/>
    </w:rPr>
  </w:style>
  <w:style w:type="character" w:customStyle="1" w:styleId="BodyTextChar">
    <w:name w:val="Body Text Char"/>
    <w:basedOn w:val="a1"/>
    <w:uiPriority w:val="99"/>
    <w:semiHidden/>
    <w:qFormat/>
    <w:rsid w:val="00E6420A"/>
    <w:rPr>
      <w:rFonts w:ascii="Times New Roman" w:hAnsi="Times New Roman"/>
      <w:szCs w:val="24"/>
    </w:rPr>
  </w:style>
  <w:style w:type="paragraph" w:customStyle="1" w:styleId="Default">
    <w:name w:val="Default"/>
    <w:uiPriority w:val="99"/>
    <w:qFormat/>
    <w:rsid w:val="00E6420A"/>
    <w:pPr>
      <w:widowControl w:val="0"/>
      <w:autoSpaceDE w:val="0"/>
      <w:autoSpaceDN w:val="0"/>
      <w:adjustRightInd w:val="0"/>
    </w:pPr>
    <w:rPr>
      <w:rFonts w:ascii="仿宋" w:eastAsia="仿宋" w:hAnsi="Calibri" w:cs="仿宋"/>
      <w:color w:val="000000"/>
      <w:sz w:val="24"/>
      <w:szCs w:val="24"/>
    </w:rPr>
  </w:style>
  <w:style w:type="paragraph" w:styleId="a9">
    <w:name w:val="List Paragraph"/>
    <w:basedOn w:val="a"/>
    <w:uiPriority w:val="34"/>
    <w:qFormat/>
    <w:rsid w:val="00E6420A"/>
    <w:pPr>
      <w:ind w:firstLineChars="200" w:firstLine="420"/>
    </w:pPr>
  </w:style>
  <w:style w:type="paragraph" w:customStyle="1" w:styleId="TOC1">
    <w:name w:val="TOC 标题1"/>
    <w:basedOn w:val="1"/>
    <w:next w:val="a"/>
    <w:uiPriority w:val="39"/>
    <w:unhideWhenUsed/>
    <w:qFormat/>
    <w:rsid w:val="00E6420A"/>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customStyle="1" w:styleId="TOC2">
    <w:name w:val="TOC 标题2"/>
    <w:basedOn w:val="1"/>
    <w:next w:val="a"/>
    <w:uiPriority w:val="39"/>
    <w:unhideWhenUsed/>
    <w:qFormat/>
    <w:rsid w:val="00E6420A"/>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customStyle="1" w:styleId="11">
    <w:name w:val="列出段落1"/>
    <w:basedOn w:val="a"/>
    <w:uiPriority w:val="99"/>
    <w:qFormat/>
    <w:rsid w:val="00FA1E28"/>
    <w:pPr>
      <w:ind w:firstLineChars="200" w:firstLine="420"/>
    </w:pPr>
    <w:rPr>
      <w:szCs w:val="21"/>
    </w:rPr>
  </w:style>
  <w:style w:type="paragraph" w:customStyle="1" w:styleId="aa">
    <w:name w:val="四号正文"/>
    <w:basedOn w:val="a"/>
    <w:link w:val="Char3"/>
    <w:qFormat/>
    <w:rsid w:val="006147E2"/>
    <w:pPr>
      <w:spacing w:line="360" w:lineRule="auto"/>
    </w:pPr>
    <w:rPr>
      <w:rFonts w:ascii="??" w:hAnsi="??"/>
      <w:color w:val="000000"/>
      <w:kern w:val="0"/>
      <w:sz w:val="28"/>
      <w:szCs w:val="21"/>
    </w:rPr>
  </w:style>
  <w:style w:type="character" w:customStyle="1" w:styleId="Char3">
    <w:name w:val="四号正文 Char"/>
    <w:link w:val="aa"/>
    <w:qFormat/>
    <w:rsid w:val="006147E2"/>
    <w:rPr>
      <w:rFonts w:ascii="??" w:eastAsia="宋体" w:hAnsi="??" w:cs="Times New Roman"/>
      <w:color w:val="000000"/>
      <w:sz w:val="28"/>
      <w:szCs w:val="21"/>
    </w:rPr>
  </w:style>
  <w:style w:type="table" w:styleId="ab">
    <w:name w:val="Table Grid"/>
    <w:basedOn w:val="a2"/>
    <w:qFormat/>
    <w:rsid w:val="00B6583F"/>
    <w:pPr>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a"/>
    <w:uiPriority w:val="99"/>
    <w:qFormat/>
    <w:rsid w:val="00B6583F"/>
    <w:pPr>
      <w:widowControl/>
    </w:pPr>
    <w:rPr>
      <w:rFonts w:ascii="Calibri" w:eastAsia="仿宋_GB2312" w:hAnsi="Calibri" w:cs="宋体"/>
      <w:spacing w:val="-20"/>
      <w:kern w:val="0"/>
      <w:sz w:val="32"/>
      <w:szCs w:val="21"/>
    </w:rPr>
  </w:style>
  <w:style w:type="character" w:customStyle="1" w:styleId="font11">
    <w:name w:val="font11"/>
    <w:basedOn w:val="a1"/>
    <w:qFormat/>
    <w:rsid w:val="00B6583F"/>
    <w:rPr>
      <w:rFonts w:ascii="宋体" w:eastAsia="宋体" w:hAnsi="宋体" w:cs="宋体" w:hint="eastAsia"/>
      <w:color w:val="000000"/>
      <w:sz w:val="20"/>
      <w:szCs w:val="20"/>
      <w:u w:val="none"/>
    </w:rPr>
  </w:style>
  <w:style w:type="character" w:styleId="ac">
    <w:name w:val="Emphasis"/>
    <w:basedOn w:val="a1"/>
    <w:uiPriority w:val="20"/>
    <w:qFormat/>
    <w:rsid w:val="00B6583F"/>
    <w:rPr>
      <w:i/>
      <w:iCs/>
    </w:rPr>
  </w:style>
  <w:style w:type="paragraph" w:styleId="ad">
    <w:name w:val="Normal (Web)"/>
    <w:basedOn w:val="a"/>
    <w:uiPriority w:val="99"/>
    <w:semiHidden/>
    <w:unhideWhenUsed/>
    <w:rsid w:val="00B6583F"/>
    <w:pPr>
      <w:widowControl/>
      <w:spacing w:before="100" w:beforeAutospacing="1" w:after="100" w:afterAutospacing="1"/>
      <w:jc w:val="left"/>
    </w:pPr>
    <w:rPr>
      <w:rFonts w:ascii="宋体" w:hAnsi="宋体" w:cs="宋体"/>
      <w:kern w:val="0"/>
      <w:sz w:val="24"/>
    </w:rPr>
  </w:style>
  <w:style w:type="character" w:customStyle="1" w:styleId="Char4">
    <w:name w:val="文档结构图 Char"/>
    <w:basedOn w:val="a1"/>
    <w:link w:val="ae"/>
    <w:qFormat/>
    <w:rsid w:val="00B6583F"/>
    <w:rPr>
      <w:rFonts w:ascii="宋体"/>
      <w:kern w:val="2"/>
      <w:sz w:val="18"/>
      <w:szCs w:val="18"/>
    </w:rPr>
  </w:style>
  <w:style w:type="paragraph" w:styleId="ae">
    <w:name w:val="Document Map"/>
    <w:basedOn w:val="a"/>
    <w:link w:val="Char4"/>
    <w:qFormat/>
    <w:rsid w:val="00B6583F"/>
    <w:rPr>
      <w:rFonts w:ascii="宋体" w:eastAsiaTheme="minorEastAsia" w:hAnsiTheme="minorHAnsi" w:cstheme="minorBidi"/>
      <w:sz w:val="18"/>
      <w:szCs w:val="18"/>
    </w:rPr>
  </w:style>
  <w:style w:type="character" w:customStyle="1" w:styleId="Char10">
    <w:name w:val="文档结构图 Char1"/>
    <w:basedOn w:val="a1"/>
    <w:link w:val="ae"/>
    <w:uiPriority w:val="99"/>
    <w:semiHidden/>
    <w:rsid w:val="00B6583F"/>
    <w:rPr>
      <w:rFonts w:ascii="宋体" w:eastAsia="宋体" w:hAnsi="Times New Roman" w:cs="Times New Roman"/>
      <w:kern w:val="2"/>
      <w:sz w:val="18"/>
      <w:szCs w:val="18"/>
    </w:rPr>
  </w:style>
  <w:style w:type="character" w:customStyle="1" w:styleId="NormalCharacter">
    <w:name w:val="NormalCharacter"/>
    <w:uiPriority w:val="99"/>
    <w:semiHidden/>
    <w:qFormat/>
    <w:rsid w:val="005C46A1"/>
  </w:style>
  <w:style w:type="character" w:styleId="af">
    <w:name w:val="page number"/>
    <w:basedOn w:val="a1"/>
    <w:qFormat/>
    <w:rsid w:val="005C46A1"/>
  </w:style>
  <w:style w:type="paragraph" w:customStyle="1" w:styleId="af0">
    <w:name w:val="a"/>
    <w:basedOn w:val="a"/>
    <w:qFormat/>
    <w:rsid w:val="005C46A1"/>
    <w:pPr>
      <w:widowControl/>
      <w:spacing w:before="100" w:beforeAutospacing="1" w:after="100" w:afterAutospacing="1"/>
      <w:jc w:val="left"/>
    </w:pPr>
    <w:rPr>
      <w:rFonts w:ascii="宋体" w:hAnsi="宋体" w:cs="宋体"/>
      <w:kern w:val="0"/>
      <w:sz w:val="24"/>
    </w:rPr>
  </w:style>
  <w:style w:type="paragraph" w:styleId="af1">
    <w:name w:val="Body Text Indent"/>
    <w:basedOn w:val="a"/>
    <w:link w:val="Char5"/>
    <w:uiPriority w:val="99"/>
    <w:semiHidden/>
    <w:unhideWhenUsed/>
    <w:rsid w:val="005C46A1"/>
    <w:pPr>
      <w:spacing w:after="120"/>
      <w:ind w:leftChars="200" w:left="420"/>
    </w:pPr>
  </w:style>
  <w:style w:type="character" w:customStyle="1" w:styleId="Char5">
    <w:name w:val="正文文本缩进 Char"/>
    <w:basedOn w:val="a1"/>
    <w:link w:val="af1"/>
    <w:uiPriority w:val="99"/>
    <w:semiHidden/>
    <w:rsid w:val="005C46A1"/>
    <w:rPr>
      <w:rFonts w:ascii="Times New Roman" w:eastAsia="宋体" w:hAnsi="Times New Roman" w:cs="Times New Roman"/>
      <w:kern w:val="2"/>
      <w:sz w:val="21"/>
      <w:szCs w:val="24"/>
    </w:rPr>
  </w:style>
  <w:style w:type="paragraph" w:styleId="21">
    <w:name w:val="Body Text First Indent 2"/>
    <w:basedOn w:val="af1"/>
    <w:link w:val="2Char0"/>
    <w:uiPriority w:val="99"/>
    <w:unhideWhenUsed/>
    <w:rsid w:val="005C46A1"/>
    <w:pPr>
      <w:ind w:firstLineChars="200" w:firstLine="420"/>
    </w:pPr>
  </w:style>
  <w:style w:type="character" w:customStyle="1" w:styleId="2Char0">
    <w:name w:val="正文首行缩进 2 Char"/>
    <w:basedOn w:val="Char5"/>
    <w:link w:val="21"/>
    <w:uiPriority w:val="99"/>
    <w:rsid w:val="005C46A1"/>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5.xml"/><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4.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5" Type="http://schemas.openxmlformats.org/officeDocument/2006/relationships/settings" Target="settings.xml"/><Relationship Id="rId15" Type="http://schemas.openxmlformats.org/officeDocument/2006/relationships/chart" Target="charts/chart7.xml"/><Relationship Id="rId10" Type="http://schemas.openxmlformats.org/officeDocument/2006/relationships/chart" Target="charts/chart2.xm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___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Office_Excel____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Office_Excel____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Office_Excel____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Office_Excel____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Office_Excel____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Office_Excel____7.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zh-CN"/>
  <c:chart>
    <c:autoTitleDeleted val="1"/>
    <c:view3D>
      <c:hPercent val="65"/>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9.6774193548387566E-2"/>
          <c:y val="3.4749034749034756E-2"/>
          <c:w val="0.71612903225808677"/>
          <c:h val="0.82625482625483671"/>
        </c:manualLayout>
      </c:layout>
      <c:bar3DChart>
        <c:barDir val="col"/>
        <c:grouping val="clustered"/>
        <c:ser>
          <c:idx val="1"/>
          <c:order val="0"/>
          <c:tx>
            <c:strRef>
              <c:f>Sheet1!$A$2</c:f>
              <c:strCache>
                <c:ptCount val="1"/>
                <c:pt idx="0">
                  <c:v>2022年</c:v>
                </c:pt>
              </c:strCache>
            </c:strRef>
          </c:tx>
          <c:spPr>
            <a:solidFill>
              <a:srgbClr val="993366"/>
            </a:solidFill>
            <a:ln w="12611">
              <a:solidFill>
                <a:srgbClr val="000000"/>
              </a:solidFill>
              <a:prstDash val="solid"/>
            </a:ln>
          </c:spPr>
          <c:dLbls>
            <c:dLbl>
              <c:idx val="0"/>
              <c:layout>
                <c:manualLayout>
                  <c:x val="-3.6533241576955748E-2"/>
                  <c:y val="-4.8251908838795175E-2"/>
                </c:manualLayout>
              </c:layout>
              <c:showVal val="1"/>
            </c:dLbl>
            <c:dLbl>
              <c:idx val="1"/>
              <c:layout>
                <c:manualLayout>
                  <c:x val="2.0721286868293096E-2"/>
                  <c:y val="-4.8251908838795175E-2"/>
                </c:manualLayout>
              </c:layout>
              <c:showVal val="1"/>
            </c:dLbl>
            <c:spPr>
              <a:noFill/>
              <a:ln w="25223">
                <a:noFill/>
              </a:ln>
            </c:spPr>
            <c:txPr>
              <a:bodyPr/>
              <a:lstStyle/>
              <a:p>
                <a:pPr>
                  <a:defRPr sz="1192" b="0" i="0" u="none" strike="noStrike" baseline="0">
                    <a:solidFill>
                      <a:srgbClr val="000000"/>
                    </a:solidFill>
                    <a:latin typeface="宋体"/>
                    <a:ea typeface="宋体"/>
                    <a:cs typeface="宋体"/>
                  </a:defRPr>
                </a:pPr>
                <a:endParaRPr lang="zh-CN"/>
              </a:p>
            </c:txPr>
            <c:showVal val="1"/>
          </c:dLbls>
          <c:cat>
            <c:strRef>
              <c:f>Sheet1!$B$1:$C$1</c:f>
              <c:strCache>
                <c:ptCount val="2"/>
                <c:pt idx="0">
                  <c:v>收入</c:v>
                </c:pt>
                <c:pt idx="1">
                  <c:v>支出</c:v>
                </c:pt>
              </c:strCache>
            </c:strRef>
          </c:cat>
          <c:val>
            <c:numRef>
              <c:f>Sheet1!$B$2:$C$2</c:f>
              <c:numCache>
                <c:formatCode>General</c:formatCode>
                <c:ptCount val="2"/>
                <c:pt idx="0">
                  <c:v>10714.88</c:v>
                </c:pt>
                <c:pt idx="1">
                  <c:v>10714.88</c:v>
                </c:pt>
              </c:numCache>
            </c:numRef>
          </c:val>
        </c:ser>
        <c:ser>
          <c:idx val="2"/>
          <c:order val="1"/>
          <c:tx>
            <c:strRef>
              <c:f>Sheet1!$A$3</c:f>
              <c:strCache>
                <c:ptCount val="1"/>
                <c:pt idx="0">
                  <c:v>2021年</c:v>
                </c:pt>
              </c:strCache>
            </c:strRef>
          </c:tx>
          <c:spPr>
            <a:solidFill>
              <a:srgbClr val="FFFFCC"/>
            </a:solidFill>
            <a:ln w="12611">
              <a:solidFill>
                <a:srgbClr val="000000"/>
              </a:solidFill>
              <a:prstDash val="solid"/>
            </a:ln>
          </c:spPr>
          <c:dLbls>
            <c:dLbl>
              <c:idx val="0"/>
              <c:layout>
                <c:manualLayout>
                  <c:x val="2.8673174230278858E-2"/>
                  <c:y val="-3.2466155680452032E-2"/>
                </c:manualLayout>
              </c:layout>
              <c:showVal val="1"/>
            </c:dLbl>
            <c:dLbl>
              <c:idx val="1"/>
              <c:layout>
                <c:manualLayout>
                  <c:x val="9.2379130634166459E-2"/>
                  <c:y val="-3.2466155680452032E-2"/>
                </c:manualLayout>
              </c:layout>
              <c:showVal val="1"/>
            </c:dLbl>
            <c:spPr>
              <a:noFill/>
              <a:ln w="25223">
                <a:noFill/>
              </a:ln>
            </c:spPr>
            <c:txPr>
              <a:bodyPr/>
              <a:lstStyle/>
              <a:p>
                <a:pPr>
                  <a:defRPr sz="1192" b="0" i="0" u="none" strike="noStrike" baseline="0">
                    <a:solidFill>
                      <a:srgbClr val="000000"/>
                    </a:solidFill>
                    <a:latin typeface="宋体"/>
                    <a:ea typeface="宋体"/>
                    <a:cs typeface="宋体"/>
                  </a:defRPr>
                </a:pPr>
                <a:endParaRPr lang="zh-CN"/>
              </a:p>
            </c:txPr>
            <c:showVal val="1"/>
          </c:dLbls>
          <c:cat>
            <c:strRef>
              <c:f>Sheet1!$B$1:$C$1</c:f>
              <c:strCache>
                <c:ptCount val="2"/>
                <c:pt idx="0">
                  <c:v>收入</c:v>
                </c:pt>
                <c:pt idx="1">
                  <c:v>支出</c:v>
                </c:pt>
              </c:strCache>
            </c:strRef>
          </c:cat>
          <c:val>
            <c:numRef>
              <c:f>Sheet1!$B$3:$C$3</c:f>
              <c:numCache>
                <c:formatCode>General</c:formatCode>
                <c:ptCount val="2"/>
                <c:pt idx="0">
                  <c:v>10629.03</c:v>
                </c:pt>
                <c:pt idx="1">
                  <c:v>10629.03</c:v>
                </c:pt>
              </c:numCache>
            </c:numRef>
          </c:val>
        </c:ser>
        <c:dLbls>
          <c:showVal val="1"/>
        </c:dLbls>
        <c:gapDepth val="0"/>
        <c:shape val="box"/>
        <c:axId val="83611648"/>
        <c:axId val="83613184"/>
        <c:axId val="0"/>
      </c:bar3DChart>
      <c:catAx>
        <c:axId val="83611648"/>
        <c:scaling>
          <c:orientation val="minMax"/>
        </c:scaling>
        <c:axPos val="b"/>
        <c:numFmt formatCode="General" sourceLinked="1"/>
        <c:majorTickMark val="in"/>
        <c:tickLblPos val="low"/>
        <c:spPr>
          <a:ln w="3153">
            <a:solidFill>
              <a:srgbClr val="000000"/>
            </a:solidFill>
            <a:prstDash val="solid"/>
          </a:ln>
        </c:spPr>
        <c:txPr>
          <a:bodyPr rot="0" vert="horz"/>
          <a:lstStyle/>
          <a:p>
            <a:pPr>
              <a:defRPr sz="1192" b="0" i="0" u="none" strike="noStrike" baseline="0">
                <a:solidFill>
                  <a:srgbClr val="000000"/>
                </a:solidFill>
                <a:latin typeface="宋体"/>
                <a:ea typeface="宋体"/>
                <a:cs typeface="宋体"/>
              </a:defRPr>
            </a:pPr>
            <a:endParaRPr lang="zh-CN"/>
          </a:p>
        </c:txPr>
        <c:crossAx val="83613184"/>
        <c:crosses val="autoZero"/>
        <c:auto val="1"/>
        <c:lblAlgn val="ctr"/>
        <c:lblOffset val="100"/>
        <c:tickLblSkip val="1"/>
        <c:tickMarkSkip val="1"/>
      </c:catAx>
      <c:valAx>
        <c:axId val="83613184"/>
        <c:scaling>
          <c:orientation val="minMax"/>
        </c:scaling>
        <c:axPos val="l"/>
        <c:majorGridlines>
          <c:spPr>
            <a:ln w="3153">
              <a:solidFill>
                <a:srgbClr val="000000"/>
              </a:solidFill>
              <a:prstDash val="solid"/>
            </a:ln>
          </c:spPr>
        </c:majorGridlines>
        <c:numFmt formatCode="General" sourceLinked="1"/>
        <c:majorTickMark val="in"/>
        <c:tickLblPos val="nextTo"/>
        <c:spPr>
          <a:ln w="3153">
            <a:solidFill>
              <a:srgbClr val="000000"/>
            </a:solidFill>
            <a:prstDash val="solid"/>
          </a:ln>
        </c:spPr>
        <c:txPr>
          <a:bodyPr rot="0" vert="horz"/>
          <a:lstStyle/>
          <a:p>
            <a:pPr>
              <a:defRPr sz="1192" b="0" i="0" u="none" strike="noStrike" baseline="0">
                <a:solidFill>
                  <a:srgbClr val="000000"/>
                </a:solidFill>
                <a:latin typeface="宋体"/>
                <a:ea typeface="宋体"/>
                <a:cs typeface="宋体"/>
              </a:defRPr>
            </a:pPr>
            <a:endParaRPr lang="zh-CN"/>
          </a:p>
        </c:txPr>
        <c:crossAx val="83611648"/>
        <c:crosses val="autoZero"/>
        <c:crossBetween val="between"/>
      </c:valAx>
      <c:spPr>
        <a:noFill/>
        <a:ln w="25223">
          <a:noFill/>
        </a:ln>
      </c:spPr>
    </c:plotArea>
    <c:legend>
      <c:legendPos val="r"/>
      <c:layout>
        <c:manualLayout>
          <c:xMode val="edge"/>
          <c:yMode val="edge"/>
          <c:x val="0.83655913978494556"/>
          <c:y val="0.41698841698842415"/>
          <c:w val="0.15483870967741944"/>
          <c:h val="0.16602316602316605"/>
        </c:manualLayout>
      </c:layout>
      <c:spPr>
        <a:noFill/>
        <a:ln w="3153">
          <a:solidFill>
            <a:srgbClr val="000000"/>
          </a:solidFill>
          <a:prstDash val="solid"/>
        </a:ln>
      </c:spPr>
      <c:txPr>
        <a:bodyPr/>
        <a:lstStyle/>
        <a:p>
          <a:pPr>
            <a:defRPr sz="1092" b="0" i="0" u="none" strike="noStrike" baseline="0">
              <a:solidFill>
                <a:srgbClr val="000000"/>
              </a:solidFill>
              <a:latin typeface="宋体"/>
              <a:ea typeface="宋体"/>
              <a:cs typeface="宋体"/>
            </a:defRPr>
          </a:pPr>
          <a:endParaRPr lang="zh-CN"/>
        </a:p>
      </c:txPr>
    </c:legend>
    <c:plotVisOnly val="1"/>
    <c:dispBlanksAs val="gap"/>
  </c:chart>
  <c:spPr>
    <a:noFill/>
    <a:ln>
      <a:noFill/>
    </a:ln>
  </c:spPr>
  <c:txPr>
    <a:bodyPr/>
    <a:lstStyle/>
    <a:p>
      <a:pPr>
        <a:defRPr sz="1192" b="0" i="0" u="none" strike="noStrike" baseline="0">
          <a:solidFill>
            <a:srgbClr val="000000"/>
          </a:solidFill>
          <a:latin typeface="宋体"/>
          <a:ea typeface="宋体"/>
          <a:cs typeface="宋体"/>
        </a:defRPr>
      </a:pPr>
      <a:endParaRPr lang="zh-CN"/>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manualLayout>
          <c:layoutTarget val="inner"/>
          <c:xMode val="edge"/>
          <c:yMode val="edge"/>
          <c:x val="0.15822784810126947"/>
          <c:y val="0.19708029197080293"/>
          <c:w val="0.35443037974683933"/>
          <c:h val="0.61313868613139488"/>
        </c:manualLayout>
      </c:layout>
      <c:pieChart>
        <c:varyColors val="1"/>
        <c:ser>
          <c:idx val="0"/>
          <c:order val="0"/>
          <c:tx>
            <c:strRef>
              <c:f>Sheet1!$A$2</c:f>
              <c:strCache>
                <c:ptCount val="1"/>
                <c:pt idx="0">
                  <c:v>2021年</c:v>
                </c:pt>
              </c:strCache>
            </c:strRef>
          </c:tx>
          <c:spPr>
            <a:solidFill>
              <a:srgbClr val="9999FF"/>
            </a:solidFill>
            <a:ln w="12631">
              <a:solidFill>
                <a:srgbClr val="000000"/>
              </a:solidFill>
              <a:prstDash val="solid"/>
            </a:ln>
          </c:spPr>
          <c:dLbls>
            <c:numFmt formatCode="0%" sourceLinked="0"/>
            <c:spPr>
              <a:noFill/>
              <a:ln w="25262">
                <a:noFill/>
              </a:ln>
            </c:spPr>
            <c:txPr>
              <a:bodyPr/>
              <a:lstStyle/>
              <a:p>
                <a:pPr>
                  <a:defRPr sz="1193" b="0" i="0" u="none" strike="noStrike" baseline="0">
                    <a:solidFill>
                      <a:srgbClr val="000000"/>
                    </a:solidFill>
                    <a:latin typeface="宋体"/>
                    <a:ea typeface="宋体"/>
                    <a:cs typeface="宋体"/>
                  </a:defRPr>
                </a:pPr>
                <a:endParaRPr lang="zh-CN"/>
              </a:p>
            </c:txPr>
            <c:showPercent val="1"/>
            <c:showLeaderLines val="1"/>
          </c:dLbls>
          <c:cat>
            <c:strRef>
              <c:f>Sheet1!$B$1:$B$1</c:f>
              <c:strCache>
                <c:ptCount val="1"/>
                <c:pt idx="0">
                  <c:v>一般公共预算财政拨款收入</c:v>
                </c:pt>
              </c:strCache>
            </c:strRef>
          </c:cat>
          <c:val>
            <c:numRef>
              <c:f>Sheet1!$B$2:$B$2</c:f>
              <c:numCache>
                <c:formatCode>General</c:formatCode>
                <c:ptCount val="1"/>
                <c:pt idx="0">
                  <c:v>10629.03</c:v>
                </c:pt>
              </c:numCache>
            </c:numRef>
          </c:val>
        </c:ser>
        <c:firstSliceAng val="0"/>
      </c:pieChart>
      <c:spPr>
        <a:solidFill>
          <a:srgbClr val="C0C0C0"/>
        </a:solidFill>
        <a:ln w="12631">
          <a:solidFill>
            <a:srgbClr val="808080"/>
          </a:solidFill>
          <a:prstDash val="solid"/>
        </a:ln>
      </c:spPr>
    </c:plotArea>
    <c:legend>
      <c:legendPos val="r"/>
      <c:layout>
        <c:manualLayout>
          <c:xMode val="edge"/>
          <c:yMode val="edge"/>
          <c:x val="0.67088607594936711"/>
          <c:y val="0.42700729927007824"/>
          <c:w val="0.32067510548523231"/>
          <c:h val="0.14598540145985606"/>
        </c:manualLayout>
      </c:layout>
      <c:spPr>
        <a:noFill/>
        <a:ln w="3158">
          <a:solidFill>
            <a:srgbClr val="000000"/>
          </a:solidFill>
          <a:prstDash val="solid"/>
        </a:ln>
      </c:spPr>
      <c:txPr>
        <a:bodyPr/>
        <a:lstStyle/>
        <a:p>
          <a:pPr>
            <a:defRPr sz="1094" b="0" i="0" u="none" strike="noStrike" baseline="0">
              <a:solidFill>
                <a:srgbClr val="000000"/>
              </a:solidFill>
              <a:latin typeface="宋体"/>
              <a:ea typeface="宋体"/>
              <a:cs typeface="宋体"/>
            </a:defRPr>
          </a:pPr>
          <a:endParaRPr lang="zh-CN"/>
        </a:p>
      </c:txPr>
    </c:legend>
    <c:plotVisOnly val="1"/>
    <c:dispBlanksAs val="zero"/>
  </c:chart>
  <c:spPr>
    <a:noFill/>
    <a:ln>
      <a:noFill/>
    </a:ln>
  </c:spPr>
  <c:txPr>
    <a:bodyPr/>
    <a:lstStyle/>
    <a:p>
      <a:pPr>
        <a:defRPr sz="1193" b="0" i="0" u="none" strike="noStrike" baseline="0">
          <a:solidFill>
            <a:srgbClr val="000000"/>
          </a:solidFill>
          <a:latin typeface="宋体"/>
          <a:ea typeface="宋体"/>
          <a:cs typeface="宋体"/>
        </a:defRPr>
      </a:pPr>
      <a:endParaRPr lang="zh-CN"/>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zh-CN"/>
  <c:chart>
    <c:autoTitleDeleted val="1"/>
    <c:view3D>
      <c:rotX val="75"/>
      <c:perspective val="30"/>
    </c:view3D>
    <c:sideWall>
      <c:spPr>
        <a:solidFill>
          <a:srgbClr val="C0C0C0"/>
        </a:solidFill>
        <a:ln w="12609">
          <a:solidFill>
            <a:srgbClr val="808080"/>
          </a:solidFill>
          <a:prstDash val="solid"/>
        </a:ln>
      </c:spPr>
    </c:sideWall>
    <c:backWall>
      <c:spPr>
        <a:solidFill>
          <a:srgbClr val="C0C0C0"/>
        </a:solidFill>
        <a:ln w="12609">
          <a:solidFill>
            <a:srgbClr val="808080"/>
          </a:solidFill>
          <a:prstDash val="solid"/>
        </a:ln>
      </c:spPr>
    </c:backWall>
    <c:plotArea>
      <c:layout>
        <c:manualLayout>
          <c:layoutTarget val="inner"/>
          <c:xMode val="edge"/>
          <c:yMode val="edge"/>
          <c:x val="0.18036529680365296"/>
          <c:y val="0.22185430463576158"/>
          <c:w val="0.38812785388128346"/>
          <c:h val="0.5629139072847682"/>
        </c:manualLayout>
      </c:layout>
      <c:pie3DChart>
        <c:varyColors val="1"/>
        <c:ser>
          <c:idx val="0"/>
          <c:order val="0"/>
          <c:tx>
            <c:strRef>
              <c:f>Sheet1!$A$2</c:f>
              <c:strCache>
                <c:ptCount val="1"/>
                <c:pt idx="0">
                  <c:v>2021年支出合计</c:v>
                </c:pt>
              </c:strCache>
            </c:strRef>
          </c:tx>
          <c:spPr>
            <a:solidFill>
              <a:srgbClr val="9999FF"/>
            </a:solidFill>
            <a:ln w="12609">
              <a:solidFill>
                <a:srgbClr val="000000"/>
              </a:solidFill>
              <a:prstDash val="solid"/>
            </a:ln>
          </c:spPr>
          <c:dPt>
            <c:idx val="1"/>
            <c:spPr>
              <a:solidFill>
                <a:srgbClr val="993366"/>
              </a:solidFill>
              <a:ln w="12609">
                <a:solidFill>
                  <a:srgbClr val="000000"/>
                </a:solidFill>
                <a:prstDash val="solid"/>
              </a:ln>
            </c:spPr>
          </c:dPt>
          <c:dLbls>
            <c:numFmt formatCode="0.00%" sourceLinked="0"/>
            <c:spPr>
              <a:noFill/>
              <a:ln w="25218">
                <a:noFill/>
              </a:ln>
            </c:spPr>
            <c:txPr>
              <a:bodyPr/>
              <a:lstStyle/>
              <a:p>
                <a:pPr>
                  <a:defRPr sz="1415" b="0" i="0" u="none" strike="noStrike" baseline="0">
                    <a:solidFill>
                      <a:srgbClr val="000000"/>
                    </a:solidFill>
                    <a:latin typeface="宋体"/>
                    <a:ea typeface="宋体"/>
                    <a:cs typeface="宋体"/>
                  </a:defRPr>
                </a:pPr>
                <a:endParaRPr lang="zh-CN"/>
              </a:p>
            </c:txPr>
            <c:showPercent val="1"/>
            <c:showLeaderLines val="1"/>
          </c:dLbls>
          <c:cat>
            <c:strRef>
              <c:f>Sheet1!$B$1:$C$1</c:f>
              <c:strCache>
                <c:ptCount val="2"/>
                <c:pt idx="0">
                  <c:v>基本支出</c:v>
                </c:pt>
                <c:pt idx="1">
                  <c:v>项目支出</c:v>
                </c:pt>
              </c:strCache>
            </c:strRef>
          </c:cat>
          <c:val>
            <c:numRef>
              <c:f>Sheet1!$B$2:$C$2</c:f>
              <c:numCache>
                <c:formatCode>General</c:formatCode>
                <c:ptCount val="2"/>
                <c:pt idx="0">
                  <c:v>4018.51</c:v>
                </c:pt>
                <c:pt idx="1">
                  <c:v>6696.37</c:v>
                </c:pt>
              </c:numCache>
            </c:numRef>
          </c:val>
        </c:ser>
      </c:pie3DChart>
    </c:plotArea>
    <c:legend>
      <c:legendPos val="r"/>
      <c:layout>
        <c:manualLayout>
          <c:xMode val="edge"/>
          <c:yMode val="edge"/>
          <c:x val="0.74657534246575363"/>
          <c:y val="0.40728476821192444"/>
          <c:w val="0.20706242059656757"/>
          <c:h val="0.16126280179103294"/>
        </c:manualLayout>
      </c:layout>
      <c:spPr>
        <a:noFill/>
        <a:ln w="3152">
          <a:solidFill>
            <a:srgbClr val="000000"/>
          </a:solidFill>
          <a:prstDash val="solid"/>
        </a:ln>
      </c:spPr>
      <c:txPr>
        <a:bodyPr/>
        <a:lstStyle/>
        <a:p>
          <a:pPr>
            <a:defRPr sz="1301" b="0" i="0" u="none" strike="noStrike" baseline="0">
              <a:solidFill>
                <a:srgbClr val="000000"/>
              </a:solidFill>
              <a:latin typeface="宋体"/>
              <a:ea typeface="宋体"/>
              <a:cs typeface="宋体"/>
            </a:defRPr>
          </a:pPr>
          <a:endParaRPr lang="zh-CN"/>
        </a:p>
      </c:txPr>
    </c:legend>
    <c:plotVisOnly val="1"/>
    <c:dispBlanksAs val="zero"/>
  </c:chart>
  <c:spPr>
    <a:noFill/>
    <a:ln>
      <a:noFill/>
    </a:ln>
  </c:spPr>
  <c:txPr>
    <a:bodyPr/>
    <a:lstStyle/>
    <a:p>
      <a:pPr>
        <a:defRPr sz="1415" b="0" i="0" u="none" strike="noStrike" baseline="0">
          <a:solidFill>
            <a:srgbClr val="000000"/>
          </a:solidFill>
          <a:latin typeface="宋体"/>
          <a:ea typeface="宋体"/>
          <a:cs typeface="宋体"/>
        </a:defRPr>
      </a:pPr>
      <a:endParaRPr lang="zh-CN"/>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zh-CN"/>
  <c:chart>
    <c:autoTitleDeleted val="1"/>
    <c:view3D>
      <c:hPercent val="77"/>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0250569476082012"/>
          <c:y val="5.3003533568904596E-2"/>
          <c:w val="0.6993166287015945"/>
          <c:h val="0.81978798586571666"/>
        </c:manualLayout>
      </c:layout>
      <c:bar3DChart>
        <c:barDir val="col"/>
        <c:grouping val="clustered"/>
        <c:ser>
          <c:idx val="1"/>
          <c:order val="0"/>
          <c:tx>
            <c:strRef>
              <c:f>Sheet1!$A$2</c:f>
              <c:strCache>
                <c:ptCount val="1"/>
                <c:pt idx="0">
                  <c:v>2022年</c:v>
                </c:pt>
              </c:strCache>
            </c:strRef>
          </c:tx>
          <c:spPr>
            <a:solidFill>
              <a:srgbClr val="993366"/>
            </a:solidFill>
            <a:ln w="12601">
              <a:solidFill>
                <a:srgbClr val="000000"/>
              </a:solidFill>
              <a:prstDash val="solid"/>
            </a:ln>
          </c:spPr>
          <c:dLbls>
            <c:spPr>
              <a:noFill/>
              <a:ln w="25203">
                <a:noFill/>
              </a:ln>
            </c:spPr>
            <c:txPr>
              <a:bodyPr/>
              <a:lstStyle/>
              <a:p>
                <a:pPr>
                  <a:defRPr sz="1191" b="0" i="0" u="none" strike="noStrike" baseline="0">
                    <a:solidFill>
                      <a:srgbClr val="000000"/>
                    </a:solidFill>
                    <a:latin typeface="宋体"/>
                    <a:ea typeface="宋体"/>
                    <a:cs typeface="宋体"/>
                  </a:defRPr>
                </a:pPr>
                <a:endParaRPr lang="zh-CN"/>
              </a:p>
            </c:txPr>
            <c:showVal val="1"/>
          </c:dLbls>
          <c:cat>
            <c:strRef>
              <c:f>Sheet1!$B$1:$E$1</c:f>
              <c:strCache>
                <c:ptCount val="2"/>
                <c:pt idx="0">
                  <c:v>收入</c:v>
                </c:pt>
                <c:pt idx="1">
                  <c:v>支出</c:v>
                </c:pt>
              </c:strCache>
            </c:strRef>
          </c:cat>
          <c:val>
            <c:numRef>
              <c:f>Sheet1!$B$2:$E$2</c:f>
              <c:numCache>
                <c:formatCode>General</c:formatCode>
                <c:ptCount val="4"/>
                <c:pt idx="0">
                  <c:v>10714.88</c:v>
                </c:pt>
                <c:pt idx="1">
                  <c:v>10714.88</c:v>
                </c:pt>
              </c:numCache>
            </c:numRef>
          </c:val>
        </c:ser>
        <c:ser>
          <c:idx val="2"/>
          <c:order val="1"/>
          <c:tx>
            <c:strRef>
              <c:f>Sheet1!$A$3</c:f>
              <c:strCache>
                <c:ptCount val="1"/>
                <c:pt idx="0">
                  <c:v>2021年</c:v>
                </c:pt>
              </c:strCache>
            </c:strRef>
          </c:tx>
          <c:spPr>
            <a:solidFill>
              <a:srgbClr val="FFFFCC"/>
            </a:solidFill>
            <a:ln w="12601">
              <a:solidFill>
                <a:srgbClr val="000000"/>
              </a:solidFill>
              <a:prstDash val="solid"/>
            </a:ln>
          </c:spPr>
          <c:dLbls>
            <c:spPr>
              <a:noFill/>
              <a:ln w="25203">
                <a:noFill/>
              </a:ln>
            </c:spPr>
            <c:txPr>
              <a:bodyPr/>
              <a:lstStyle/>
              <a:p>
                <a:pPr>
                  <a:defRPr sz="1191" b="0" i="0" u="none" strike="noStrike" baseline="0">
                    <a:solidFill>
                      <a:srgbClr val="000000"/>
                    </a:solidFill>
                    <a:latin typeface="宋体"/>
                    <a:ea typeface="宋体"/>
                    <a:cs typeface="宋体"/>
                  </a:defRPr>
                </a:pPr>
                <a:endParaRPr lang="zh-CN"/>
              </a:p>
            </c:txPr>
            <c:showVal val="1"/>
          </c:dLbls>
          <c:cat>
            <c:strRef>
              <c:f>Sheet1!$B$1:$E$1</c:f>
              <c:strCache>
                <c:ptCount val="2"/>
                <c:pt idx="0">
                  <c:v>收入</c:v>
                </c:pt>
                <c:pt idx="1">
                  <c:v>支出</c:v>
                </c:pt>
              </c:strCache>
            </c:strRef>
          </c:cat>
          <c:val>
            <c:numRef>
              <c:f>Sheet1!$B$3:$E$3</c:f>
              <c:numCache>
                <c:formatCode>General</c:formatCode>
                <c:ptCount val="4"/>
                <c:pt idx="0">
                  <c:v>10629.03</c:v>
                </c:pt>
                <c:pt idx="1">
                  <c:v>10629.03</c:v>
                </c:pt>
              </c:numCache>
            </c:numRef>
          </c:val>
        </c:ser>
        <c:dLbls>
          <c:showVal val="1"/>
        </c:dLbls>
        <c:gapDepth val="0"/>
        <c:shape val="box"/>
        <c:axId val="106582784"/>
        <c:axId val="106584320"/>
        <c:axId val="0"/>
      </c:bar3DChart>
      <c:catAx>
        <c:axId val="106582784"/>
        <c:scaling>
          <c:orientation val="minMax"/>
        </c:scaling>
        <c:axPos val="b"/>
        <c:numFmt formatCode="General" sourceLinked="1"/>
        <c:majorTickMark val="in"/>
        <c:tickLblPos val="low"/>
        <c:spPr>
          <a:ln w="3150">
            <a:solidFill>
              <a:srgbClr val="000000"/>
            </a:solidFill>
            <a:prstDash val="solid"/>
          </a:ln>
        </c:spPr>
        <c:txPr>
          <a:bodyPr rot="0" vert="horz"/>
          <a:lstStyle/>
          <a:p>
            <a:pPr>
              <a:defRPr sz="1191" b="0" i="0" u="none" strike="noStrike" baseline="0">
                <a:solidFill>
                  <a:srgbClr val="000000"/>
                </a:solidFill>
                <a:latin typeface="宋体"/>
                <a:ea typeface="宋体"/>
                <a:cs typeface="宋体"/>
              </a:defRPr>
            </a:pPr>
            <a:endParaRPr lang="zh-CN"/>
          </a:p>
        </c:txPr>
        <c:crossAx val="106584320"/>
        <c:crosses val="autoZero"/>
        <c:auto val="1"/>
        <c:lblAlgn val="ctr"/>
        <c:lblOffset val="100"/>
        <c:tickLblSkip val="1"/>
        <c:tickMarkSkip val="1"/>
      </c:catAx>
      <c:valAx>
        <c:axId val="106584320"/>
        <c:scaling>
          <c:orientation val="minMax"/>
        </c:scaling>
        <c:axPos val="l"/>
        <c:majorGridlines>
          <c:spPr>
            <a:ln w="3150">
              <a:solidFill>
                <a:srgbClr val="000000"/>
              </a:solidFill>
              <a:prstDash val="solid"/>
            </a:ln>
          </c:spPr>
        </c:majorGridlines>
        <c:numFmt formatCode="General" sourceLinked="1"/>
        <c:majorTickMark val="in"/>
        <c:tickLblPos val="nextTo"/>
        <c:spPr>
          <a:ln w="3150">
            <a:solidFill>
              <a:srgbClr val="000000"/>
            </a:solidFill>
            <a:prstDash val="solid"/>
          </a:ln>
        </c:spPr>
        <c:txPr>
          <a:bodyPr rot="0" vert="horz"/>
          <a:lstStyle/>
          <a:p>
            <a:pPr>
              <a:defRPr sz="1191" b="0" i="0" u="none" strike="noStrike" baseline="0">
                <a:solidFill>
                  <a:srgbClr val="000000"/>
                </a:solidFill>
                <a:latin typeface="宋体"/>
                <a:ea typeface="宋体"/>
                <a:cs typeface="宋体"/>
              </a:defRPr>
            </a:pPr>
            <a:endParaRPr lang="zh-CN"/>
          </a:p>
        </c:txPr>
        <c:crossAx val="106582784"/>
        <c:crosses val="autoZero"/>
        <c:crossBetween val="between"/>
      </c:valAx>
      <c:spPr>
        <a:noFill/>
        <a:ln w="25203">
          <a:noFill/>
        </a:ln>
      </c:spPr>
    </c:plotArea>
    <c:legend>
      <c:legendPos val="r"/>
      <c:layout>
        <c:manualLayout>
          <c:xMode val="edge"/>
          <c:yMode val="edge"/>
          <c:x val="0.82687927107061565"/>
          <c:y val="0.42402826855123682"/>
          <c:w val="0.16400911161731221"/>
          <c:h val="0.1519434628975323"/>
        </c:manualLayout>
      </c:layout>
      <c:spPr>
        <a:noFill/>
        <a:ln w="3150">
          <a:solidFill>
            <a:srgbClr val="000000"/>
          </a:solidFill>
          <a:prstDash val="solid"/>
        </a:ln>
      </c:spPr>
      <c:txPr>
        <a:bodyPr/>
        <a:lstStyle/>
        <a:p>
          <a:pPr>
            <a:defRPr sz="1091" b="0" i="0" u="none" strike="noStrike" baseline="0">
              <a:solidFill>
                <a:srgbClr val="000000"/>
              </a:solidFill>
              <a:latin typeface="宋体"/>
              <a:ea typeface="宋体"/>
              <a:cs typeface="宋体"/>
            </a:defRPr>
          </a:pPr>
          <a:endParaRPr lang="zh-CN"/>
        </a:p>
      </c:txPr>
    </c:legend>
    <c:plotVisOnly val="1"/>
    <c:dispBlanksAs val="gap"/>
  </c:chart>
  <c:spPr>
    <a:noFill/>
    <a:ln>
      <a:noFill/>
    </a:ln>
  </c:spPr>
  <c:txPr>
    <a:bodyPr/>
    <a:lstStyle/>
    <a:p>
      <a:pPr>
        <a:defRPr sz="1191" b="0" i="0" u="none" strike="noStrike" baseline="0">
          <a:solidFill>
            <a:srgbClr val="000000"/>
          </a:solidFill>
          <a:latin typeface="宋体"/>
          <a:ea typeface="宋体"/>
          <a:cs typeface="宋体"/>
        </a:defRPr>
      </a:pPr>
      <a:endParaRPr lang="zh-CN"/>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zh-CN"/>
  <c:chart>
    <c:autoTitleDeleted val="1"/>
    <c:view3D>
      <c:hPercent val="75"/>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2465373961218842"/>
          <c:y val="4.7619047619047623E-2"/>
          <c:w val="0.68144044321330421"/>
          <c:h val="0.80086580086580084"/>
        </c:manualLayout>
      </c:layout>
      <c:bar3DChart>
        <c:barDir val="col"/>
        <c:grouping val="clustered"/>
        <c:ser>
          <c:idx val="0"/>
          <c:order val="0"/>
          <c:tx>
            <c:strRef>
              <c:f>Sheet1!$A$2</c:f>
              <c:strCache>
                <c:ptCount val="1"/>
                <c:pt idx="0">
                  <c:v>2022年</c:v>
                </c:pt>
              </c:strCache>
            </c:strRef>
          </c:tx>
          <c:spPr>
            <a:solidFill>
              <a:srgbClr val="9999FF"/>
            </a:solidFill>
            <a:ln w="12614">
              <a:solidFill>
                <a:srgbClr val="000000"/>
              </a:solidFill>
              <a:prstDash val="solid"/>
            </a:ln>
          </c:spPr>
          <c:dLbls>
            <c:dLbl>
              <c:idx val="0"/>
              <c:layout>
                <c:manualLayout>
                  <c:x val="0"/>
                  <c:y val="-3.3158331030671458E-2"/>
                </c:manualLayout>
              </c:layout>
              <c:showVal val="1"/>
            </c:dLbl>
            <c:spPr>
              <a:noFill/>
              <a:ln w="25228">
                <a:noFill/>
              </a:ln>
            </c:spPr>
            <c:txPr>
              <a:bodyPr/>
              <a:lstStyle/>
              <a:p>
                <a:pPr>
                  <a:defRPr sz="1142" b="0" i="0" u="none" strike="noStrike" baseline="0">
                    <a:solidFill>
                      <a:srgbClr val="000000"/>
                    </a:solidFill>
                    <a:latin typeface="宋体"/>
                    <a:ea typeface="宋体"/>
                    <a:cs typeface="宋体"/>
                  </a:defRPr>
                </a:pPr>
                <a:endParaRPr lang="zh-CN"/>
              </a:p>
            </c:txPr>
            <c:showVal val="1"/>
          </c:dLbls>
          <c:cat>
            <c:strRef>
              <c:f>Sheet1!$B$1:$D$1</c:f>
              <c:strCache>
                <c:ptCount val="1"/>
                <c:pt idx="0">
                  <c:v>支出</c:v>
                </c:pt>
              </c:strCache>
            </c:strRef>
          </c:cat>
          <c:val>
            <c:numRef>
              <c:f>Sheet1!$B$2:$D$2</c:f>
              <c:numCache>
                <c:formatCode>General</c:formatCode>
                <c:ptCount val="2"/>
                <c:pt idx="0">
                  <c:v>10714.88</c:v>
                </c:pt>
              </c:numCache>
            </c:numRef>
          </c:val>
        </c:ser>
        <c:ser>
          <c:idx val="1"/>
          <c:order val="1"/>
          <c:tx>
            <c:strRef>
              <c:f>Sheet1!$A$3</c:f>
              <c:strCache>
                <c:ptCount val="1"/>
                <c:pt idx="0">
                  <c:v>2021年</c:v>
                </c:pt>
              </c:strCache>
            </c:strRef>
          </c:tx>
          <c:spPr>
            <a:solidFill>
              <a:srgbClr val="993366"/>
            </a:solidFill>
            <a:ln w="12614">
              <a:solidFill>
                <a:srgbClr val="000000"/>
              </a:solidFill>
              <a:prstDash val="solid"/>
            </a:ln>
          </c:spPr>
          <c:dLbls>
            <c:spPr>
              <a:noFill/>
              <a:ln w="25228">
                <a:noFill/>
              </a:ln>
            </c:spPr>
            <c:txPr>
              <a:bodyPr/>
              <a:lstStyle/>
              <a:p>
                <a:pPr>
                  <a:defRPr sz="1142" b="0" i="0" u="none" strike="noStrike" baseline="0">
                    <a:solidFill>
                      <a:srgbClr val="000000"/>
                    </a:solidFill>
                    <a:latin typeface="宋体"/>
                    <a:ea typeface="宋体"/>
                    <a:cs typeface="宋体"/>
                  </a:defRPr>
                </a:pPr>
                <a:endParaRPr lang="zh-CN"/>
              </a:p>
            </c:txPr>
            <c:showVal val="1"/>
          </c:dLbls>
          <c:cat>
            <c:strRef>
              <c:f>Sheet1!$B$1:$D$1</c:f>
              <c:strCache>
                <c:ptCount val="1"/>
                <c:pt idx="0">
                  <c:v>支出</c:v>
                </c:pt>
              </c:strCache>
            </c:strRef>
          </c:cat>
          <c:val>
            <c:numRef>
              <c:f>Sheet1!$B$3:$D$3</c:f>
              <c:numCache>
                <c:formatCode>General</c:formatCode>
                <c:ptCount val="2"/>
                <c:pt idx="0">
                  <c:v>10629.03</c:v>
                </c:pt>
              </c:numCache>
            </c:numRef>
          </c:val>
        </c:ser>
        <c:dLbls>
          <c:showVal val="1"/>
        </c:dLbls>
        <c:gapDepth val="0"/>
        <c:shape val="box"/>
        <c:axId val="126853504"/>
        <c:axId val="126855424"/>
        <c:axId val="0"/>
      </c:bar3DChart>
      <c:catAx>
        <c:axId val="126853504"/>
        <c:scaling>
          <c:orientation val="minMax"/>
        </c:scaling>
        <c:axPos val="b"/>
        <c:numFmt formatCode="General" sourceLinked="1"/>
        <c:majorTickMark val="in"/>
        <c:tickLblPos val="low"/>
        <c:spPr>
          <a:ln w="3154">
            <a:solidFill>
              <a:srgbClr val="000000"/>
            </a:solidFill>
            <a:prstDash val="solid"/>
          </a:ln>
        </c:spPr>
        <c:txPr>
          <a:bodyPr rot="0" vert="horz"/>
          <a:lstStyle/>
          <a:p>
            <a:pPr>
              <a:defRPr sz="1142" b="0" i="0" u="none" strike="noStrike" baseline="0">
                <a:solidFill>
                  <a:srgbClr val="000000"/>
                </a:solidFill>
                <a:latin typeface="宋体"/>
                <a:ea typeface="宋体"/>
                <a:cs typeface="宋体"/>
              </a:defRPr>
            </a:pPr>
            <a:endParaRPr lang="zh-CN"/>
          </a:p>
        </c:txPr>
        <c:crossAx val="126855424"/>
        <c:crosses val="autoZero"/>
        <c:auto val="1"/>
        <c:lblAlgn val="ctr"/>
        <c:lblOffset val="100"/>
        <c:tickLblSkip val="1"/>
        <c:tickMarkSkip val="1"/>
      </c:catAx>
      <c:valAx>
        <c:axId val="126855424"/>
        <c:scaling>
          <c:orientation val="minMax"/>
        </c:scaling>
        <c:axPos val="l"/>
        <c:majorGridlines>
          <c:spPr>
            <a:ln w="3154">
              <a:solidFill>
                <a:srgbClr val="000000"/>
              </a:solidFill>
              <a:prstDash val="solid"/>
            </a:ln>
          </c:spPr>
        </c:majorGridlines>
        <c:numFmt formatCode="General" sourceLinked="1"/>
        <c:majorTickMark val="in"/>
        <c:tickLblPos val="nextTo"/>
        <c:spPr>
          <a:ln w="3154">
            <a:solidFill>
              <a:srgbClr val="000000"/>
            </a:solidFill>
            <a:prstDash val="solid"/>
          </a:ln>
        </c:spPr>
        <c:txPr>
          <a:bodyPr rot="0" vert="horz"/>
          <a:lstStyle/>
          <a:p>
            <a:pPr>
              <a:defRPr sz="1142" b="0" i="0" u="none" strike="noStrike" baseline="0">
                <a:solidFill>
                  <a:srgbClr val="000000"/>
                </a:solidFill>
                <a:latin typeface="宋体"/>
                <a:ea typeface="宋体"/>
                <a:cs typeface="宋体"/>
              </a:defRPr>
            </a:pPr>
            <a:endParaRPr lang="zh-CN"/>
          </a:p>
        </c:txPr>
        <c:crossAx val="126853504"/>
        <c:crosses val="autoZero"/>
        <c:crossBetween val="between"/>
      </c:valAx>
      <c:spPr>
        <a:noFill/>
        <a:ln w="25228">
          <a:noFill/>
        </a:ln>
      </c:spPr>
    </c:plotArea>
    <c:legend>
      <c:legendPos val="r"/>
      <c:layout>
        <c:manualLayout>
          <c:xMode val="edge"/>
          <c:yMode val="edge"/>
          <c:x val="0.83656509695290859"/>
          <c:y val="0.41125541125541132"/>
          <c:w val="0.1523545706371191"/>
          <c:h val="0.17748917748917944"/>
        </c:manualLayout>
      </c:layout>
      <c:spPr>
        <a:noFill/>
        <a:ln w="3154">
          <a:solidFill>
            <a:srgbClr val="000000"/>
          </a:solidFill>
          <a:prstDash val="solid"/>
        </a:ln>
      </c:spPr>
      <c:txPr>
        <a:bodyPr/>
        <a:lstStyle/>
        <a:p>
          <a:pPr>
            <a:defRPr sz="1048" b="0" i="0" u="none" strike="noStrike" baseline="0">
              <a:solidFill>
                <a:srgbClr val="000000"/>
              </a:solidFill>
              <a:latin typeface="宋体"/>
              <a:ea typeface="宋体"/>
              <a:cs typeface="宋体"/>
            </a:defRPr>
          </a:pPr>
          <a:endParaRPr lang="zh-CN"/>
        </a:p>
      </c:txPr>
    </c:legend>
    <c:plotVisOnly val="1"/>
    <c:dispBlanksAs val="gap"/>
  </c:chart>
  <c:spPr>
    <a:noFill/>
    <a:ln>
      <a:noFill/>
    </a:ln>
  </c:spPr>
  <c:txPr>
    <a:bodyPr/>
    <a:lstStyle/>
    <a:p>
      <a:pPr>
        <a:defRPr sz="1142" b="0" i="0" u="none" strike="noStrike" baseline="0">
          <a:solidFill>
            <a:srgbClr val="000000"/>
          </a:solidFill>
          <a:latin typeface="宋体"/>
          <a:ea typeface="宋体"/>
          <a:cs typeface="宋体"/>
        </a:defRPr>
      </a:pPr>
      <a:endParaRPr lang="zh-CN"/>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manualLayout>
          <c:layoutTarget val="inner"/>
          <c:xMode val="edge"/>
          <c:yMode val="edge"/>
          <c:x val="8.3271636499982968E-2"/>
          <c:y val="0.23450624404433579"/>
          <c:w val="0.44426855733942439"/>
          <c:h val="0.65366902385609671"/>
        </c:manualLayout>
      </c:layout>
      <c:pieChart>
        <c:varyColors val="1"/>
        <c:ser>
          <c:idx val="0"/>
          <c:order val="0"/>
          <c:tx>
            <c:strRef>
              <c:f>Sheet1!$A$2</c:f>
              <c:strCache>
                <c:ptCount val="1"/>
                <c:pt idx="0">
                  <c:v>2022年一般公共预算财政拨款支出决算</c:v>
                </c:pt>
              </c:strCache>
            </c:strRef>
          </c:tx>
          <c:spPr>
            <a:solidFill>
              <a:srgbClr val="9999FF"/>
            </a:solidFill>
            <a:ln w="12590">
              <a:solidFill>
                <a:srgbClr val="000000"/>
              </a:solidFill>
              <a:prstDash val="solid"/>
            </a:ln>
          </c:spPr>
          <c:dPt>
            <c:idx val="1"/>
            <c:spPr>
              <a:solidFill>
                <a:srgbClr val="993366"/>
              </a:solidFill>
              <a:ln w="12590">
                <a:solidFill>
                  <a:srgbClr val="000000"/>
                </a:solidFill>
                <a:prstDash val="solid"/>
              </a:ln>
            </c:spPr>
          </c:dPt>
          <c:dPt>
            <c:idx val="2"/>
            <c:spPr>
              <a:solidFill>
                <a:srgbClr val="FFFFCC"/>
              </a:solidFill>
              <a:ln w="12590">
                <a:solidFill>
                  <a:srgbClr val="000000"/>
                </a:solidFill>
                <a:prstDash val="solid"/>
              </a:ln>
            </c:spPr>
          </c:dPt>
          <c:dPt>
            <c:idx val="3"/>
            <c:spPr>
              <a:solidFill>
                <a:srgbClr val="CCFFFF"/>
              </a:solidFill>
              <a:ln w="12590">
                <a:solidFill>
                  <a:srgbClr val="000000"/>
                </a:solidFill>
                <a:prstDash val="solid"/>
              </a:ln>
            </c:spPr>
          </c:dPt>
          <c:dPt>
            <c:idx val="4"/>
            <c:spPr>
              <a:solidFill>
                <a:srgbClr val="660066"/>
              </a:solidFill>
              <a:ln w="12590">
                <a:solidFill>
                  <a:srgbClr val="000000"/>
                </a:solidFill>
                <a:prstDash val="solid"/>
              </a:ln>
            </c:spPr>
          </c:dPt>
          <c:dLbls>
            <c:dLbl>
              <c:idx val="0"/>
              <c:layout>
                <c:manualLayout>
                  <c:x val="4.3099836134078952E-2"/>
                  <c:y val="-5.4452628905257865E-2"/>
                </c:manualLayout>
              </c:layout>
              <c:showVal val="1"/>
              <c:showPercent val="1"/>
            </c:dLbl>
            <c:dLbl>
              <c:idx val="2"/>
              <c:layout>
                <c:manualLayout>
                  <c:x val="-3.6031859653907011E-2"/>
                  <c:y val="9.1578648210375008E-2"/>
                </c:manualLayout>
              </c:layout>
              <c:showVal val="1"/>
              <c:showPercent val="1"/>
            </c:dLbl>
            <c:dLbl>
              <c:idx val="3"/>
              <c:layout>
                <c:manualLayout>
                  <c:x val="-5.7796871992074422E-2"/>
                  <c:y val="-0.10087884175768352"/>
                </c:manualLayout>
              </c:layout>
              <c:showVal val="1"/>
              <c:showPercent val="1"/>
            </c:dLbl>
            <c:dLbl>
              <c:idx val="4"/>
              <c:layout>
                <c:manualLayout>
                  <c:x val="6.9899671631955124E-2"/>
                  <c:y val="-5.7516090743434424E-2"/>
                </c:manualLayout>
              </c:layout>
              <c:showVal val="1"/>
              <c:showPercent val="1"/>
            </c:dLbl>
            <c:numFmt formatCode="0.00%" sourceLinked="0"/>
            <c:spPr>
              <a:noFill/>
              <a:ln w="25181">
                <a:noFill/>
              </a:ln>
            </c:spPr>
            <c:txPr>
              <a:bodyPr/>
              <a:lstStyle/>
              <a:p>
                <a:pPr>
                  <a:defRPr sz="1190" b="0" i="0" u="none" strike="noStrike" baseline="0">
                    <a:solidFill>
                      <a:srgbClr val="000000"/>
                    </a:solidFill>
                    <a:latin typeface="宋体"/>
                    <a:ea typeface="宋体"/>
                    <a:cs typeface="宋体"/>
                  </a:defRPr>
                </a:pPr>
                <a:endParaRPr lang="zh-CN"/>
              </a:p>
            </c:txPr>
            <c:showVal val="1"/>
            <c:showPercent val="1"/>
            <c:showLeaderLines val="1"/>
          </c:dLbls>
          <c:cat>
            <c:strRef>
              <c:f>Sheet1!$B$1:$G$1</c:f>
              <c:strCache>
                <c:ptCount val="6"/>
                <c:pt idx="0">
                  <c:v>一般公共服务支出（类）</c:v>
                </c:pt>
                <c:pt idx="1">
                  <c:v>公共安全支出（类）</c:v>
                </c:pt>
                <c:pt idx="2">
                  <c:v>社会保障和就业支出（类）</c:v>
                </c:pt>
                <c:pt idx="3">
                  <c:v>卫生健康支出(类）</c:v>
                </c:pt>
                <c:pt idx="4">
                  <c:v>住房保障支出（类）</c:v>
                </c:pt>
                <c:pt idx="5">
                  <c:v>灾害防治及应急管理支出（类）</c:v>
                </c:pt>
              </c:strCache>
            </c:strRef>
          </c:cat>
          <c:val>
            <c:numRef>
              <c:f>Sheet1!$B$2:$G$2</c:f>
              <c:numCache>
                <c:formatCode>General</c:formatCode>
                <c:ptCount val="6"/>
                <c:pt idx="0">
                  <c:v>3458.48</c:v>
                </c:pt>
                <c:pt idx="1">
                  <c:v>6164.76</c:v>
                </c:pt>
                <c:pt idx="2">
                  <c:v>484.78</c:v>
                </c:pt>
                <c:pt idx="3">
                  <c:v>204.98000000000013</c:v>
                </c:pt>
                <c:pt idx="4">
                  <c:v>400.95</c:v>
                </c:pt>
                <c:pt idx="5">
                  <c:v>0.93</c:v>
                </c:pt>
              </c:numCache>
            </c:numRef>
          </c:val>
        </c:ser>
        <c:dLbls>
          <c:showPercent val="1"/>
        </c:dLbls>
        <c:firstSliceAng val="0"/>
      </c:pieChart>
      <c:spPr>
        <a:solidFill>
          <a:srgbClr val="C0C0C0"/>
        </a:solidFill>
        <a:ln w="12590">
          <a:solidFill>
            <a:srgbClr val="808080"/>
          </a:solidFill>
          <a:prstDash val="solid"/>
        </a:ln>
      </c:spPr>
    </c:plotArea>
    <c:legend>
      <c:legendPos val="r"/>
      <c:layout>
        <c:manualLayout>
          <c:xMode val="edge"/>
          <c:yMode val="edge"/>
          <c:x val="0.642175989182032"/>
          <c:y val="0"/>
          <c:w val="0.33702882483371044"/>
          <c:h val="0.9575371549893843"/>
        </c:manualLayout>
      </c:layout>
      <c:spPr>
        <a:noFill/>
        <a:ln w="3148">
          <a:solidFill>
            <a:srgbClr val="000000"/>
          </a:solidFill>
          <a:prstDash val="solid"/>
        </a:ln>
      </c:spPr>
      <c:txPr>
        <a:bodyPr/>
        <a:lstStyle/>
        <a:p>
          <a:pPr>
            <a:defRPr sz="1091" b="0" i="0" u="none" strike="noStrike" baseline="0">
              <a:solidFill>
                <a:srgbClr val="000000"/>
              </a:solidFill>
              <a:latin typeface="宋体"/>
              <a:ea typeface="宋体"/>
              <a:cs typeface="宋体"/>
            </a:defRPr>
          </a:pPr>
          <a:endParaRPr lang="zh-CN"/>
        </a:p>
      </c:txPr>
    </c:legend>
    <c:plotVisOnly val="1"/>
    <c:dispBlanksAs val="zero"/>
  </c:chart>
  <c:spPr>
    <a:noFill/>
    <a:ln>
      <a:noFill/>
    </a:ln>
  </c:spPr>
  <c:txPr>
    <a:bodyPr/>
    <a:lstStyle/>
    <a:p>
      <a:pPr>
        <a:defRPr sz="1190" b="0" i="0" u="none" strike="noStrike" baseline="0">
          <a:solidFill>
            <a:srgbClr val="000000"/>
          </a:solidFill>
          <a:latin typeface="宋体"/>
          <a:ea typeface="宋体"/>
          <a:cs typeface="宋体"/>
        </a:defRPr>
      </a:pPr>
      <a:endParaRPr lang="zh-CN"/>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manualLayout>
          <c:layoutTarget val="inner"/>
          <c:xMode val="edge"/>
          <c:yMode val="edge"/>
          <c:x val="0.18110236220472442"/>
          <c:y val="0.22729811256892402"/>
          <c:w val="0.33874992473859206"/>
          <c:h val="0.57901344963305668"/>
        </c:manualLayout>
      </c:layout>
      <c:pieChart>
        <c:varyColors val="1"/>
        <c:ser>
          <c:idx val="0"/>
          <c:order val="0"/>
          <c:tx>
            <c:strRef>
              <c:f>Sheet1!$A$2</c:f>
              <c:strCache>
                <c:ptCount val="1"/>
                <c:pt idx="0">
                  <c:v>2022年</c:v>
                </c:pt>
              </c:strCache>
            </c:strRef>
          </c:tx>
          <c:spPr>
            <a:solidFill>
              <a:srgbClr val="9999FF"/>
            </a:solidFill>
            <a:ln w="12629">
              <a:solidFill>
                <a:srgbClr val="000000"/>
              </a:solidFill>
              <a:prstDash val="solid"/>
            </a:ln>
          </c:spPr>
          <c:dPt>
            <c:idx val="1"/>
            <c:spPr>
              <a:solidFill>
                <a:srgbClr val="993366"/>
              </a:solidFill>
              <a:ln w="12629">
                <a:solidFill>
                  <a:srgbClr val="000000"/>
                </a:solidFill>
                <a:prstDash val="solid"/>
              </a:ln>
            </c:spPr>
          </c:dPt>
          <c:dPt>
            <c:idx val="2"/>
            <c:spPr>
              <a:solidFill>
                <a:srgbClr val="FFFFCC"/>
              </a:solidFill>
              <a:ln w="12629">
                <a:solidFill>
                  <a:srgbClr val="000000"/>
                </a:solidFill>
                <a:prstDash val="solid"/>
              </a:ln>
            </c:spPr>
          </c:dPt>
          <c:dLbls>
            <c:dLbl>
              <c:idx val="0"/>
              <c:layout>
                <c:manualLayout>
                  <c:x val="8.0702306009539843E-2"/>
                  <c:y val="-2.2514242065951456E-2"/>
                </c:manualLayout>
              </c:layout>
              <c:showVal val="1"/>
              <c:showPercent val="1"/>
            </c:dLbl>
            <c:dLbl>
              <c:idx val="2"/>
              <c:layout>
                <c:manualLayout>
                  <c:x val="-7.5090414038092593E-2"/>
                  <c:y val="-1.3700741662302448E-2"/>
                </c:manualLayout>
              </c:layout>
              <c:showVal val="1"/>
              <c:showPercent val="1"/>
            </c:dLbl>
            <c:numFmt formatCode="0.00%" sourceLinked="0"/>
            <c:spPr>
              <a:noFill/>
              <a:ln w="25259">
                <a:noFill/>
              </a:ln>
            </c:spPr>
            <c:txPr>
              <a:bodyPr/>
              <a:lstStyle/>
              <a:p>
                <a:pPr>
                  <a:defRPr sz="1069" b="0" i="0" u="none" strike="noStrike" baseline="0">
                    <a:solidFill>
                      <a:srgbClr val="000000"/>
                    </a:solidFill>
                    <a:latin typeface="宋体"/>
                    <a:ea typeface="宋体"/>
                    <a:cs typeface="宋体"/>
                  </a:defRPr>
                </a:pPr>
                <a:endParaRPr lang="zh-CN"/>
              </a:p>
            </c:txPr>
            <c:showVal val="1"/>
            <c:showPercent val="1"/>
            <c:showLeaderLines val="1"/>
          </c:dLbls>
          <c:cat>
            <c:strRef>
              <c:f>Sheet1!$B$1:$D$1</c:f>
              <c:strCache>
                <c:ptCount val="3"/>
                <c:pt idx="0">
                  <c:v>因公出国（境）</c:v>
                </c:pt>
                <c:pt idx="1">
                  <c:v>公务用车购置及运行维护费</c:v>
                </c:pt>
                <c:pt idx="2">
                  <c:v>公务接待</c:v>
                </c:pt>
              </c:strCache>
            </c:strRef>
          </c:cat>
          <c:val>
            <c:numRef>
              <c:f>Sheet1!$B$2:$D$2</c:f>
              <c:numCache>
                <c:formatCode>General</c:formatCode>
                <c:ptCount val="3"/>
                <c:pt idx="0">
                  <c:v>0</c:v>
                </c:pt>
                <c:pt idx="1">
                  <c:v>76.33</c:v>
                </c:pt>
                <c:pt idx="2">
                  <c:v>0.24000000000000013</c:v>
                </c:pt>
              </c:numCache>
            </c:numRef>
          </c:val>
        </c:ser>
        <c:dLbls>
          <c:showVal val="1"/>
        </c:dLbls>
        <c:firstSliceAng val="0"/>
      </c:pieChart>
      <c:spPr>
        <a:solidFill>
          <a:srgbClr val="C0C0C0"/>
        </a:solidFill>
        <a:ln w="12629">
          <a:solidFill>
            <a:srgbClr val="808080"/>
          </a:solidFill>
          <a:prstDash val="solid"/>
        </a:ln>
      </c:spPr>
    </c:plotArea>
    <c:legend>
      <c:legendPos val="r"/>
      <c:layout>
        <c:manualLayout>
          <c:xMode val="edge"/>
          <c:yMode val="edge"/>
          <c:x val="0.67454068241471377"/>
          <c:y val="0.25570776255707761"/>
          <c:w val="0.31496062992126783"/>
          <c:h val="0.48401826484018701"/>
        </c:manualLayout>
      </c:layout>
      <c:spPr>
        <a:noFill/>
        <a:ln w="3157">
          <a:solidFill>
            <a:srgbClr val="000000"/>
          </a:solidFill>
          <a:prstDash val="solid"/>
        </a:ln>
      </c:spPr>
      <c:txPr>
        <a:bodyPr/>
        <a:lstStyle/>
        <a:p>
          <a:pPr>
            <a:defRPr sz="980" b="0" i="0" u="none" strike="noStrike" baseline="0">
              <a:solidFill>
                <a:srgbClr val="000000"/>
              </a:solidFill>
              <a:latin typeface="宋体"/>
              <a:ea typeface="宋体"/>
              <a:cs typeface="宋体"/>
            </a:defRPr>
          </a:pPr>
          <a:endParaRPr lang="zh-CN"/>
        </a:p>
      </c:txPr>
    </c:legend>
    <c:plotVisOnly val="1"/>
    <c:dispBlanksAs val="zero"/>
  </c:chart>
  <c:spPr>
    <a:noFill/>
    <a:ln>
      <a:noFill/>
    </a:ln>
  </c:spPr>
  <c:txPr>
    <a:bodyPr/>
    <a:lstStyle/>
    <a:p>
      <a:pPr>
        <a:defRPr sz="1069" b="0" i="0" u="none" strike="noStrike" baseline="0">
          <a:solidFill>
            <a:srgbClr val="000000"/>
          </a:solidFill>
          <a:latin typeface="宋体"/>
          <a:ea typeface="宋体"/>
          <a:cs typeface="宋体"/>
        </a:defRPr>
      </a:pPr>
      <a:endParaRPr lang="zh-CN"/>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88F9BC4-2530-4728-9B6F-40C91BE3D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751</TotalTime>
  <Pages>27</Pages>
  <Words>2047</Words>
  <Characters>11674</Characters>
  <Application>Microsoft Office Word</Application>
  <DocSecurity>0</DocSecurity>
  <Lines>97</Lines>
  <Paragraphs>27</Paragraphs>
  <ScaleCrop>false</ScaleCrop>
  <Company>四川省财政厅</Company>
  <LinksUpToDate>false</LinksUpToDate>
  <CharactersWithSpaces>13694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dc:title>
  <dc:creator>曹颖</dc:creator>
  <cp:lastModifiedBy>1</cp:lastModifiedBy>
  <cp:revision>44</cp:revision>
  <cp:lastPrinted>2021-08-17T08:06:00Z</cp:lastPrinted>
  <dcterms:created xsi:type="dcterms:W3CDTF">2022-07-26T06:29:00Z</dcterms:created>
  <dcterms:modified xsi:type="dcterms:W3CDTF">2023-09-01T01:46:00Z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